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7B348" w14:textId="37CB527F" w:rsidR="00A64585" w:rsidRPr="00A95447" w:rsidRDefault="00A64585" w:rsidP="00A64585">
      <w:pPr>
        <w:pStyle w:val="Heading1"/>
        <w:spacing w:line="480" w:lineRule="auto"/>
        <w:rPr>
          <w:rFonts w:ascii="Calibri" w:eastAsia="Times New Roman" w:hAnsi="Calibri" w:cs="Calibri"/>
          <w:b/>
          <w:color w:val="auto"/>
          <w:kern w:val="0"/>
          <w:lang w:val="en"/>
          <w14:ligatures w14:val="none"/>
        </w:rPr>
      </w:pPr>
      <w:bookmarkStart w:id="0" w:name="_v0cd2yahiohi" w:colFirst="0" w:colLast="0"/>
      <w:bookmarkEnd w:id="0"/>
      <w:r w:rsidRPr="00A95447">
        <w:rPr>
          <w:rFonts w:ascii="Calibri" w:eastAsia="Times New Roman" w:hAnsi="Calibri" w:cs="Calibri"/>
          <w:b/>
          <w:color w:val="auto"/>
          <w:kern w:val="0"/>
          <w:lang w:val="en"/>
          <w14:ligatures w14:val="none"/>
        </w:rPr>
        <w:t xml:space="preserve">Technical Appendix – </w:t>
      </w:r>
      <w:r w:rsidR="00BD25B4" w:rsidRPr="00A95447">
        <w:rPr>
          <w:rFonts w:ascii="Calibri" w:eastAsia="Times New Roman" w:hAnsi="Calibri" w:cs="Calibri"/>
          <w:b/>
          <w:color w:val="auto"/>
          <w:kern w:val="0"/>
          <w:lang w:val="en"/>
          <w14:ligatures w14:val="none"/>
        </w:rPr>
        <w:t>New estimates show the first decline in California’s organic share of cropland</w:t>
      </w:r>
    </w:p>
    <w:p w14:paraId="57D8AA2C" w14:textId="4D4A01A9" w:rsidR="00B811BD" w:rsidRPr="00A95447" w:rsidRDefault="00B811BD" w:rsidP="00A64585">
      <w:pPr>
        <w:spacing w:line="480" w:lineRule="auto"/>
        <w:rPr>
          <w:rFonts w:ascii="Calibri" w:hAnsi="Calibri" w:cs="Calibri"/>
        </w:rPr>
      </w:pPr>
      <w:r w:rsidRPr="00A95447">
        <w:rPr>
          <w:rFonts w:ascii="Calibri" w:hAnsi="Calibri" w:cs="Calibri"/>
        </w:rPr>
        <w:t xml:space="preserve">This technical appendix describes the assumptions we relied on to estimate organic cropland and animal production site acreages for California and describes the details of our decisions about how to group commodity categories and calculate production site acreages from </w:t>
      </w:r>
      <w:r w:rsidR="000C3E25" w:rsidRPr="00A95447">
        <w:rPr>
          <w:rFonts w:ascii="Calibri" w:hAnsi="Calibri" w:cs="Calibri"/>
        </w:rPr>
        <w:t xml:space="preserve">anonymized </w:t>
      </w:r>
      <w:r w:rsidRPr="00A95447">
        <w:rPr>
          <w:rFonts w:ascii="Calibri" w:hAnsi="Calibri" w:cs="Calibri"/>
        </w:rPr>
        <w:t xml:space="preserve">CCOF data. </w:t>
      </w:r>
    </w:p>
    <w:p w14:paraId="3620854F" w14:textId="77777777" w:rsidR="00A64585" w:rsidRPr="00A95447" w:rsidRDefault="00A64585" w:rsidP="00A64585">
      <w:pPr>
        <w:spacing w:line="480" w:lineRule="auto"/>
        <w:rPr>
          <w:rFonts w:ascii="Calibri" w:hAnsi="Calibri" w:cs="Calibri"/>
        </w:rPr>
      </w:pPr>
    </w:p>
    <w:p w14:paraId="401CC4AC" w14:textId="35B661BC" w:rsidR="0085716E" w:rsidRPr="00A95447" w:rsidRDefault="00CC5504" w:rsidP="00A64585">
      <w:pPr>
        <w:pStyle w:val="Heading2"/>
        <w:spacing w:before="360" w:after="120" w:line="480" w:lineRule="auto"/>
        <w:contextualSpacing w:val="0"/>
        <w:rPr>
          <w:rFonts w:ascii="Calibri" w:eastAsia="Garamond" w:hAnsi="Calibri" w:cs="Calibri"/>
          <w:b/>
          <w:color w:val="auto"/>
          <w:kern w:val="0"/>
          <w:lang w:val="en"/>
          <w14:ligatures w14:val="none"/>
        </w:rPr>
      </w:pPr>
      <w:r w:rsidRPr="00A95447">
        <w:rPr>
          <w:rFonts w:ascii="Calibri" w:eastAsia="Garamond" w:hAnsi="Calibri" w:cs="Calibri"/>
          <w:b/>
          <w:color w:val="auto"/>
          <w:kern w:val="0"/>
          <w:lang w:val="en"/>
          <w14:ligatures w14:val="none"/>
        </w:rPr>
        <w:t xml:space="preserve">1) </w:t>
      </w:r>
      <w:r w:rsidR="0085716E" w:rsidRPr="00A95447">
        <w:rPr>
          <w:rFonts w:ascii="Calibri" w:eastAsia="Garamond" w:hAnsi="Calibri" w:cs="Calibri"/>
          <w:b/>
          <w:color w:val="auto"/>
          <w:kern w:val="0"/>
          <w:lang w:val="en"/>
          <w14:ligatures w14:val="none"/>
        </w:rPr>
        <w:t>Validations</w:t>
      </w:r>
    </w:p>
    <w:p w14:paraId="18826F4B" w14:textId="62442877" w:rsidR="00F15A81" w:rsidRPr="00A95447" w:rsidRDefault="00F15A81" w:rsidP="00A64585">
      <w:pPr>
        <w:spacing w:line="480" w:lineRule="auto"/>
        <w:rPr>
          <w:rFonts w:ascii="Calibri" w:hAnsi="Calibri" w:cs="Calibri"/>
        </w:rPr>
      </w:pPr>
      <w:r w:rsidRPr="00A95447">
        <w:rPr>
          <w:rFonts w:ascii="Calibri" w:hAnsi="Calibri" w:cs="Calibri"/>
        </w:rPr>
        <w:t xml:space="preserve">Our analysis relies on two assumptions: that the CCOF data are largely representative of the statewide population of certified and exempt organic producers required to register with SOP in terms of 1) the proportion of acres used for cropland and animal production, and 2) the geographic distribution by county. To </w:t>
      </w:r>
      <w:r w:rsidR="000C3E25" w:rsidRPr="00A95447">
        <w:rPr>
          <w:rFonts w:ascii="Calibri" w:hAnsi="Calibri" w:cs="Calibri"/>
        </w:rPr>
        <w:t xml:space="preserve">test </w:t>
      </w:r>
      <w:r w:rsidRPr="00A95447">
        <w:rPr>
          <w:rFonts w:ascii="Calibri" w:hAnsi="Calibri" w:cs="Calibri"/>
        </w:rPr>
        <w:t>each of these assumptions, we conducted two validation checks comparing available CCOF and SOP data by 1) commodity categories and 2) county. First, to validate that CCOF data were roughly representational of organic SOP registrants in terms of commodity categories, we compared the share of organic harvested acres by commodity category each year as reported by CCOF and SOP, grouping the categories as needed to align the two sources (</w:t>
      </w:r>
      <w:r w:rsidR="00E16C2B" w:rsidRPr="00A95447">
        <w:rPr>
          <w:rFonts w:ascii="Calibri" w:hAnsi="Calibri" w:cs="Calibri"/>
        </w:rPr>
        <w:t xml:space="preserve">see Section 2.1 of this appendix </w:t>
      </w:r>
      <w:r w:rsidRPr="00A95447">
        <w:rPr>
          <w:rFonts w:ascii="Calibri" w:hAnsi="Calibri" w:cs="Calibri"/>
        </w:rPr>
        <w:t xml:space="preserve">for more details on how these groupings were done). The rates were quite similar — none differed by more than 5 percentage points. Second, to validate that CCOF data were roughly representational of organic </w:t>
      </w:r>
      <w:r w:rsidRPr="00A95447">
        <w:rPr>
          <w:rFonts w:ascii="Calibri" w:hAnsi="Calibri" w:cs="Calibri"/>
        </w:rPr>
        <w:lastRenderedPageBreak/>
        <w:t xml:space="preserve">SOP registrants in terms of geographic location, we compared the share of statewide organic production acres located in each county as reported by CCOF and SOP. These rates were also quite similar; in 2022, rates were only different by more than 5 percentage points in Kern and Modoc counties. For these two counties, we conducted further comparison of the CCOF and SOP shares of organic harvested acres by commodity category (mirroring the method in our first validation check). This county-level commodity category validation indicated that CCOF category </w:t>
      </w:r>
      <w:proofErr w:type="gramStart"/>
      <w:r w:rsidRPr="00A95447">
        <w:rPr>
          <w:rFonts w:ascii="Calibri" w:hAnsi="Calibri" w:cs="Calibri"/>
        </w:rPr>
        <w:t>were</w:t>
      </w:r>
      <w:proofErr w:type="gramEnd"/>
      <w:r w:rsidRPr="00A95447">
        <w:rPr>
          <w:rFonts w:ascii="Calibri" w:hAnsi="Calibri" w:cs="Calibri"/>
        </w:rPr>
        <w:t xml:space="preserve"> representational of the SOP population in Modoc County, but results were unclear for Kern County because of redacted acreage data from SOP. As a result, we used county-level CCOF category proportions to estimate organic cropland and animal production acreages for Modoc County in Method 1 of our final analysis, but statewide CCOF category proportions for the </w:t>
      </w:r>
      <w:r w:rsidR="00035540" w:rsidRPr="00A95447">
        <w:rPr>
          <w:rFonts w:ascii="Calibri" w:hAnsi="Calibri" w:cs="Calibri"/>
        </w:rPr>
        <w:t xml:space="preserve">respective </w:t>
      </w:r>
      <w:r w:rsidRPr="00A95447">
        <w:rPr>
          <w:rFonts w:ascii="Calibri" w:hAnsi="Calibri" w:cs="Calibri"/>
        </w:rPr>
        <w:t>Kern County estimates. </w:t>
      </w:r>
    </w:p>
    <w:p w14:paraId="60EFE6A3" w14:textId="77777777" w:rsidR="00F15A81" w:rsidRPr="00A95447" w:rsidRDefault="00F15A81" w:rsidP="00A64585">
      <w:pPr>
        <w:spacing w:line="480" w:lineRule="auto"/>
        <w:rPr>
          <w:rFonts w:ascii="Calibri" w:hAnsi="Calibri" w:cs="Calibri"/>
        </w:rPr>
      </w:pPr>
    </w:p>
    <w:p w14:paraId="4FFB3DB4" w14:textId="30D0380C" w:rsidR="00BE3B93" w:rsidRPr="00A95447" w:rsidRDefault="00CC5504" w:rsidP="00A64585">
      <w:pPr>
        <w:pStyle w:val="Heading3"/>
        <w:spacing w:before="320" w:line="480" w:lineRule="auto"/>
        <w:contextualSpacing w:val="0"/>
        <w:rPr>
          <w:rFonts w:ascii="Calibri" w:eastAsia="Garamond" w:hAnsi="Calibri" w:cs="Calibri"/>
          <w:i/>
          <w:color w:val="434343"/>
          <w:kern w:val="0"/>
          <w:lang w:val="en"/>
          <w14:ligatures w14:val="none"/>
        </w:rPr>
      </w:pPr>
      <w:r w:rsidRPr="00A95447">
        <w:rPr>
          <w:rFonts w:ascii="Calibri" w:eastAsia="Garamond" w:hAnsi="Calibri" w:cs="Calibri"/>
          <w:i/>
          <w:color w:val="434343"/>
          <w:kern w:val="0"/>
          <w:lang w:val="en"/>
          <w14:ligatures w14:val="none"/>
        </w:rPr>
        <w:t xml:space="preserve">1.1) </w:t>
      </w:r>
      <w:r w:rsidR="00F15A81" w:rsidRPr="00A95447">
        <w:rPr>
          <w:rFonts w:ascii="Calibri" w:eastAsia="Garamond" w:hAnsi="Calibri" w:cs="Calibri"/>
          <w:i/>
          <w:color w:val="434343"/>
          <w:kern w:val="0"/>
          <w:lang w:val="en"/>
          <w14:ligatures w14:val="none"/>
        </w:rPr>
        <w:t xml:space="preserve">Commodity </w:t>
      </w:r>
      <w:r w:rsidR="00B811BD" w:rsidRPr="00A95447">
        <w:rPr>
          <w:rFonts w:ascii="Calibri" w:eastAsia="Garamond" w:hAnsi="Calibri" w:cs="Calibri"/>
          <w:i/>
          <w:color w:val="434343"/>
          <w:kern w:val="0"/>
          <w:lang w:val="en"/>
          <w14:ligatures w14:val="none"/>
        </w:rPr>
        <w:t>c</w:t>
      </w:r>
      <w:r w:rsidR="00F15A81" w:rsidRPr="00A95447">
        <w:rPr>
          <w:rFonts w:ascii="Calibri" w:eastAsia="Garamond" w:hAnsi="Calibri" w:cs="Calibri"/>
          <w:i/>
          <w:color w:val="434343"/>
          <w:kern w:val="0"/>
          <w:lang w:val="en"/>
          <w14:ligatures w14:val="none"/>
        </w:rPr>
        <w:t xml:space="preserve">ategory </w:t>
      </w:r>
      <w:r w:rsidR="00B811BD" w:rsidRPr="00A95447">
        <w:rPr>
          <w:rFonts w:ascii="Calibri" w:eastAsia="Garamond" w:hAnsi="Calibri" w:cs="Calibri"/>
          <w:i/>
          <w:color w:val="434343"/>
          <w:kern w:val="0"/>
          <w:lang w:val="en"/>
          <w14:ligatures w14:val="none"/>
        </w:rPr>
        <w:t>v</w:t>
      </w:r>
      <w:r w:rsidR="00F15A81" w:rsidRPr="00A95447">
        <w:rPr>
          <w:rFonts w:ascii="Calibri" w:eastAsia="Garamond" w:hAnsi="Calibri" w:cs="Calibri"/>
          <w:i/>
          <w:color w:val="434343"/>
          <w:kern w:val="0"/>
          <w:lang w:val="en"/>
          <w14:ligatures w14:val="none"/>
        </w:rPr>
        <w:t>alidation</w:t>
      </w:r>
    </w:p>
    <w:p w14:paraId="399DF376" w14:textId="3C88C406" w:rsidR="00261CB9" w:rsidRPr="00A95447" w:rsidRDefault="00B811BD" w:rsidP="00A64585">
      <w:pPr>
        <w:spacing w:line="480" w:lineRule="auto"/>
        <w:rPr>
          <w:rFonts w:ascii="Calibri" w:hAnsi="Calibri" w:cs="Calibri"/>
        </w:rPr>
      </w:pPr>
      <w:r w:rsidRPr="00A95447">
        <w:rPr>
          <w:rFonts w:ascii="Calibri" w:hAnsi="Calibri" w:cs="Calibri"/>
        </w:rPr>
        <w:t>To test our assumption that the commodities present in CCOF data are representational of the overall organic SOP registrant population, we</w:t>
      </w:r>
      <w:r w:rsidR="0085716E" w:rsidRPr="00A95447">
        <w:rPr>
          <w:rFonts w:ascii="Calibri" w:hAnsi="Calibri" w:cs="Calibri"/>
        </w:rPr>
        <w:t xml:space="preserve"> compar</w:t>
      </w:r>
      <w:r w:rsidRPr="00A95447">
        <w:rPr>
          <w:rFonts w:ascii="Calibri" w:hAnsi="Calibri" w:cs="Calibri"/>
        </w:rPr>
        <w:t>ed</w:t>
      </w:r>
      <w:r w:rsidR="0085716E" w:rsidRPr="00A95447">
        <w:rPr>
          <w:rFonts w:ascii="Calibri" w:hAnsi="Calibri" w:cs="Calibri"/>
        </w:rPr>
        <w:t xml:space="preserve"> the share of organic harvested acreage </w:t>
      </w:r>
      <w:r w:rsidRPr="00A95447">
        <w:rPr>
          <w:rFonts w:ascii="Calibri" w:hAnsi="Calibri" w:cs="Calibri"/>
        </w:rPr>
        <w:t>used for 1) animal production and field crops, 2) cropland, excluding field crops, and 3) fallow and all other land use</w:t>
      </w:r>
      <w:r w:rsidR="0085716E" w:rsidRPr="00A95447">
        <w:rPr>
          <w:rFonts w:ascii="Calibri" w:hAnsi="Calibri" w:cs="Calibri"/>
        </w:rPr>
        <w:t xml:space="preserve"> as reported by CCOF and SOP for </w:t>
      </w:r>
      <w:r w:rsidRPr="00A95447">
        <w:rPr>
          <w:rFonts w:ascii="Calibri" w:hAnsi="Calibri" w:cs="Calibri"/>
        </w:rPr>
        <w:t>all</w:t>
      </w:r>
      <w:r w:rsidR="0085716E" w:rsidRPr="00A95447">
        <w:rPr>
          <w:rFonts w:ascii="Calibri" w:hAnsi="Calibri" w:cs="Calibri"/>
        </w:rPr>
        <w:t xml:space="preserve"> years available (2019 through 2022; 2018 SOP data does not include statewide data for harvested acres by commodity type). </w:t>
      </w:r>
      <w:r w:rsidRPr="00A95447">
        <w:rPr>
          <w:rFonts w:ascii="Calibri" w:hAnsi="Calibri" w:cs="Calibri"/>
        </w:rPr>
        <w:t xml:space="preserve">These commodity groups </w:t>
      </w:r>
      <w:r w:rsidR="00CC5504" w:rsidRPr="00A95447">
        <w:rPr>
          <w:rFonts w:ascii="Calibri" w:hAnsi="Calibri" w:cs="Calibri"/>
        </w:rPr>
        <w:t xml:space="preserve">were chosen based on commodity details available in both datasets; details on how individual commodities were grouped for each data source are available in </w:t>
      </w:r>
      <w:r w:rsidR="00E16C2B" w:rsidRPr="00A95447">
        <w:rPr>
          <w:rFonts w:ascii="Calibri" w:hAnsi="Calibri" w:cs="Calibri"/>
        </w:rPr>
        <w:t>Section 2.1 of this appe</w:t>
      </w:r>
      <w:r w:rsidR="00CC5504" w:rsidRPr="00A95447">
        <w:rPr>
          <w:rFonts w:ascii="Calibri" w:hAnsi="Calibri" w:cs="Calibri"/>
        </w:rPr>
        <w:t>ndix</w:t>
      </w:r>
      <w:r w:rsidR="00E16C2B" w:rsidRPr="00A95447">
        <w:rPr>
          <w:rFonts w:ascii="Calibri" w:hAnsi="Calibri" w:cs="Calibri"/>
        </w:rPr>
        <w:t xml:space="preserve"> (see Table A)</w:t>
      </w:r>
      <w:r w:rsidR="00CC5504" w:rsidRPr="00A95447">
        <w:rPr>
          <w:rFonts w:ascii="Calibri" w:hAnsi="Calibri" w:cs="Calibri"/>
        </w:rPr>
        <w:t xml:space="preserve">. </w:t>
      </w:r>
    </w:p>
    <w:p w14:paraId="230B2DBD" w14:textId="77777777" w:rsidR="00261CB9" w:rsidRPr="00A95447" w:rsidRDefault="00261CB9" w:rsidP="00A64585">
      <w:pPr>
        <w:spacing w:line="480" w:lineRule="auto"/>
        <w:rPr>
          <w:rFonts w:ascii="Calibri" w:hAnsi="Calibri" w:cs="Calibri"/>
        </w:rPr>
      </w:pPr>
    </w:p>
    <w:p w14:paraId="3A3C77BE" w14:textId="593F6567" w:rsidR="00261CB9" w:rsidRPr="00A95447" w:rsidRDefault="0085716E" w:rsidP="00A64585">
      <w:pPr>
        <w:spacing w:line="480" w:lineRule="auto"/>
        <w:rPr>
          <w:rFonts w:ascii="Calibri" w:hAnsi="Calibri" w:cs="Calibri"/>
        </w:rPr>
      </w:pPr>
      <w:bookmarkStart w:id="1" w:name="_Hlk198721888"/>
      <w:r w:rsidRPr="00A95447">
        <w:rPr>
          <w:rFonts w:ascii="Calibri" w:hAnsi="Calibri" w:cs="Calibri"/>
        </w:rPr>
        <w:t xml:space="preserve">Figure </w:t>
      </w:r>
      <w:r w:rsidR="00B23F54" w:rsidRPr="00A95447">
        <w:rPr>
          <w:rFonts w:ascii="Calibri" w:hAnsi="Calibri" w:cs="Calibri"/>
        </w:rPr>
        <w:t>A</w:t>
      </w:r>
      <w:r w:rsidRPr="00A95447">
        <w:rPr>
          <w:rFonts w:ascii="Calibri" w:hAnsi="Calibri" w:cs="Calibri"/>
        </w:rPr>
        <w:t xml:space="preserve"> shows the difference between the proportion of </w:t>
      </w:r>
      <w:r w:rsidR="00B06B33" w:rsidRPr="00A95447">
        <w:rPr>
          <w:rFonts w:ascii="Calibri" w:hAnsi="Calibri" w:cs="Calibri"/>
        </w:rPr>
        <w:t>CCOF</w:t>
      </w:r>
      <w:r w:rsidRPr="00A95447">
        <w:rPr>
          <w:rFonts w:ascii="Calibri" w:hAnsi="Calibri" w:cs="Calibri"/>
        </w:rPr>
        <w:t xml:space="preserve"> total </w:t>
      </w:r>
      <w:r w:rsidR="00B06B33" w:rsidRPr="00A95447">
        <w:rPr>
          <w:rFonts w:ascii="Calibri" w:hAnsi="Calibri" w:cs="Calibri"/>
        </w:rPr>
        <w:t>crop</w:t>
      </w:r>
      <w:r w:rsidRPr="00A95447">
        <w:rPr>
          <w:rFonts w:ascii="Calibri" w:hAnsi="Calibri" w:cs="Calibri"/>
        </w:rPr>
        <w:t xml:space="preserve"> acres in each commodity category each year and the proportion of </w:t>
      </w:r>
      <w:r w:rsidR="00B06B33" w:rsidRPr="00A95447">
        <w:rPr>
          <w:rFonts w:ascii="Calibri" w:hAnsi="Calibri" w:cs="Calibri"/>
        </w:rPr>
        <w:t>SOP</w:t>
      </w:r>
      <w:r w:rsidRPr="00A95447">
        <w:rPr>
          <w:rFonts w:ascii="Calibri" w:hAnsi="Calibri" w:cs="Calibri"/>
        </w:rPr>
        <w:t xml:space="preserve"> total </w:t>
      </w:r>
      <w:r w:rsidR="00B06B33" w:rsidRPr="00A95447">
        <w:rPr>
          <w:rFonts w:ascii="Calibri" w:hAnsi="Calibri" w:cs="Calibri"/>
        </w:rPr>
        <w:t>harvested</w:t>
      </w:r>
      <w:r w:rsidRPr="00A95447">
        <w:rPr>
          <w:rFonts w:ascii="Calibri" w:hAnsi="Calibri" w:cs="Calibri"/>
        </w:rPr>
        <w:t xml:space="preserve"> acres in each category each year</w:t>
      </w:r>
      <w:r w:rsidR="00CC5504" w:rsidRPr="00A95447">
        <w:rPr>
          <w:rFonts w:ascii="Calibri" w:hAnsi="Calibri" w:cs="Calibri"/>
        </w:rPr>
        <w:t xml:space="preserve"> (</w:t>
      </w:r>
      <w:r w:rsidR="00C6274E" w:rsidRPr="00A95447">
        <w:rPr>
          <w:rFonts w:ascii="Calibri" w:hAnsi="Calibri" w:cs="Calibri"/>
        </w:rPr>
        <w:t>Equation A</w:t>
      </w:r>
      <w:r w:rsidRPr="00A95447">
        <w:rPr>
          <w:rFonts w:ascii="Calibri" w:hAnsi="Calibri" w:cs="Calibri"/>
        </w:rPr>
        <w:t>).</w:t>
      </w:r>
      <w:r w:rsidR="00261CB9" w:rsidRPr="00A95447">
        <w:rPr>
          <w:rFonts w:ascii="Calibri" w:hAnsi="Calibri" w:cs="Calibri"/>
        </w:rPr>
        <w:t xml:space="preserve"> The differences in rates are quite small; </w:t>
      </w:r>
      <w:r w:rsidR="006E314B" w:rsidRPr="00A95447">
        <w:rPr>
          <w:rFonts w:ascii="Calibri" w:hAnsi="Calibri" w:cs="Calibri"/>
        </w:rPr>
        <w:t xml:space="preserve">the largest variation is </w:t>
      </w:r>
      <w:r w:rsidR="00261CB9" w:rsidRPr="00A95447">
        <w:rPr>
          <w:rFonts w:ascii="Calibri" w:hAnsi="Calibri" w:cs="Calibri"/>
        </w:rPr>
        <w:t>5 percentage points (.05</w:t>
      </w:r>
      <w:r w:rsidR="006E314B" w:rsidRPr="00A95447">
        <w:rPr>
          <w:rFonts w:ascii="Calibri" w:hAnsi="Calibri" w:cs="Calibri"/>
        </w:rPr>
        <w:t>01</w:t>
      </w:r>
      <w:r w:rsidR="00261CB9" w:rsidRPr="00A95447">
        <w:rPr>
          <w:rFonts w:ascii="Calibri" w:hAnsi="Calibri" w:cs="Calibri"/>
        </w:rPr>
        <w:t>)</w:t>
      </w:r>
      <w:r w:rsidR="006E314B" w:rsidRPr="00A95447">
        <w:rPr>
          <w:rFonts w:ascii="Calibri" w:hAnsi="Calibri" w:cs="Calibri"/>
        </w:rPr>
        <w:t xml:space="preserve"> for the animal production and field crops category in 2019</w:t>
      </w:r>
      <w:r w:rsidR="00261CB9" w:rsidRPr="00A95447">
        <w:rPr>
          <w:rFonts w:ascii="Calibri" w:hAnsi="Calibri" w:cs="Calibri"/>
        </w:rPr>
        <w:t>.</w:t>
      </w:r>
      <w:bookmarkEnd w:id="1"/>
      <w:r w:rsidR="00261CB9" w:rsidRPr="00A95447">
        <w:rPr>
          <w:rFonts w:ascii="Calibri" w:hAnsi="Calibri" w:cs="Calibri"/>
        </w:rPr>
        <w:t xml:space="preserve"> This suggests good alignment between statewide CCOF data and SOP </w:t>
      </w:r>
      <w:proofErr w:type="gramStart"/>
      <w:r w:rsidR="00261CB9" w:rsidRPr="00A95447">
        <w:rPr>
          <w:rFonts w:ascii="Calibri" w:hAnsi="Calibri" w:cs="Calibri"/>
        </w:rPr>
        <w:t>registrants of the distribution</w:t>
      </w:r>
      <w:proofErr w:type="gramEnd"/>
      <w:r w:rsidR="00261CB9" w:rsidRPr="00A95447">
        <w:rPr>
          <w:rFonts w:ascii="Calibri" w:hAnsi="Calibri" w:cs="Calibri"/>
        </w:rPr>
        <w:t xml:space="preserve"> across commodity categories, and it validates our assumption that CCOF data is representational of statewide organic producers. We therefore moved forward with using the CCOF rates to estimate the statewide production site acreage by large commodity category from SOP totals (see Method 1 of our corresponding manuscript). </w:t>
      </w:r>
    </w:p>
    <w:p w14:paraId="025F2F03" w14:textId="77777777" w:rsidR="0085716E" w:rsidRPr="00A95447" w:rsidRDefault="0085716E" w:rsidP="00A64585">
      <w:pPr>
        <w:spacing w:line="480" w:lineRule="auto"/>
        <w:rPr>
          <w:rFonts w:ascii="Calibri" w:hAnsi="Calibri" w:cs="Calibri"/>
        </w:rPr>
      </w:pPr>
    </w:p>
    <w:p w14:paraId="53C9A064" w14:textId="3F451C44" w:rsidR="00C6274E" w:rsidRPr="00A95447" w:rsidRDefault="00C6274E" w:rsidP="00A64585">
      <w:pPr>
        <w:spacing w:line="480" w:lineRule="auto"/>
        <w:rPr>
          <w:rFonts w:ascii="Calibri" w:hAnsi="Calibri" w:cs="Calibri"/>
          <w:u w:val="single"/>
        </w:rPr>
      </w:pPr>
      <w:r w:rsidRPr="00A95447">
        <w:rPr>
          <w:rFonts w:ascii="Calibri" w:hAnsi="Calibri" w:cs="Calibri"/>
          <w:u w:val="single"/>
        </w:rPr>
        <w:t>Equation A.</w:t>
      </w:r>
    </w:p>
    <w:p w14:paraId="189B2ACF" w14:textId="7573674D" w:rsidR="0085716E" w:rsidRPr="00A95447" w:rsidRDefault="00000000" w:rsidP="00A64585">
      <w:pPr>
        <w:spacing w:line="480" w:lineRule="auto"/>
        <w:rPr>
          <w:rFonts w:ascii="Calibri" w:hAnsi="Calibri" w:cs="Calibri"/>
        </w:rPr>
      </w:pPr>
      <m:oMathPara>
        <m:oMathParaPr>
          <m:jc m:val="left"/>
        </m:oMathParaPr>
        <m:oMath>
          <m:sSub>
            <m:sSubPr>
              <m:ctrlPr>
                <w:rPr>
                  <w:rFonts w:ascii="Cambria Math" w:hAnsi="Cambria Math" w:cs="Calibri"/>
                  <w:i/>
                </w:rPr>
              </m:ctrlPr>
            </m:sSubPr>
            <m:e>
              <m:r>
                <w:rPr>
                  <w:rFonts w:ascii="Cambria Math" w:hAnsi="Cambria Math" w:cs="Calibri"/>
                </w:rPr>
                <m:t>Difference</m:t>
              </m:r>
            </m:e>
            <m:sub>
              <m:r>
                <w:rPr>
                  <w:rFonts w:ascii="Cambria Math" w:hAnsi="Cambria Math" w:cs="Calibri"/>
                </w:rPr>
                <m:t>Categtory,year</m:t>
              </m:r>
            </m:sub>
          </m:sSub>
          <m:r>
            <w:rPr>
              <w:rFonts w:ascii="Cambria Math" w:hAnsi="Cambria Math" w:cs="Calibri"/>
            </w:rPr>
            <m:t xml:space="preserve">= </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Sum</m:t>
                  </m:r>
                </m:e>
                <m:sub>
                  <m:r>
                    <w:rPr>
                      <w:rFonts w:ascii="Cambria Math" w:hAnsi="Cambria Math" w:cs="Calibri"/>
                    </w:rPr>
                    <m:t>Category, Year</m:t>
                  </m:r>
                </m:sub>
              </m:sSub>
              <m:d>
                <m:dPr>
                  <m:ctrlPr>
                    <w:rPr>
                      <w:rFonts w:ascii="Cambria Math" w:hAnsi="Cambria Math" w:cs="Calibri"/>
                      <w:i/>
                    </w:rPr>
                  </m:ctrlPr>
                </m:dPr>
                <m:e>
                  <m:r>
                    <w:rPr>
                      <w:rFonts w:ascii="Cambria Math" w:hAnsi="Cambria Math" w:cs="Calibri"/>
                    </w:rPr>
                    <m:t>CCOFCropAcres</m:t>
                  </m:r>
                </m:e>
              </m:d>
            </m:num>
            <m:den>
              <m:sSub>
                <m:sSubPr>
                  <m:ctrlPr>
                    <w:rPr>
                      <w:rFonts w:ascii="Cambria Math" w:hAnsi="Cambria Math" w:cs="Calibri"/>
                      <w:i/>
                    </w:rPr>
                  </m:ctrlPr>
                </m:sSubPr>
                <m:e>
                  <m:r>
                    <w:rPr>
                      <w:rFonts w:ascii="Cambria Math" w:hAnsi="Cambria Math" w:cs="Calibri"/>
                    </w:rPr>
                    <m:t>Sum</m:t>
                  </m:r>
                </m:e>
                <m:sub>
                  <m:r>
                    <w:rPr>
                      <w:rFonts w:ascii="Cambria Math" w:hAnsi="Cambria Math" w:cs="Calibri"/>
                    </w:rPr>
                    <m:t>Year</m:t>
                  </m:r>
                </m:sub>
              </m:sSub>
              <m:d>
                <m:dPr>
                  <m:ctrlPr>
                    <w:rPr>
                      <w:rFonts w:ascii="Cambria Math" w:hAnsi="Cambria Math" w:cs="Calibri"/>
                      <w:i/>
                    </w:rPr>
                  </m:ctrlPr>
                </m:dPr>
                <m:e>
                  <m:r>
                    <w:rPr>
                      <w:rFonts w:ascii="Cambria Math" w:hAnsi="Cambria Math" w:cs="Calibri"/>
                    </w:rPr>
                    <m:t>CCOFCropAcres</m:t>
                  </m:r>
                </m:e>
              </m:d>
            </m:den>
          </m:f>
          <m:r>
            <w:rPr>
              <w:rFonts w:ascii="Cambria Math" w:hAnsi="Cambria Math" w:cs="Calibri"/>
            </w:rPr>
            <m:t xml:space="preserve">- </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Sum</m:t>
                  </m:r>
                </m:e>
                <m:sub>
                  <m:r>
                    <w:rPr>
                      <w:rFonts w:ascii="Cambria Math" w:hAnsi="Cambria Math" w:cs="Calibri"/>
                    </w:rPr>
                    <m:t>Category, Year</m:t>
                  </m:r>
                </m:sub>
              </m:sSub>
              <m:d>
                <m:dPr>
                  <m:ctrlPr>
                    <w:rPr>
                      <w:rFonts w:ascii="Cambria Math" w:hAnsi="Cambria Math" w:cs="Calibri"/>
                      <w:i/>
                    </w:rPr>
                  </m:ctrlPr>
                </m:dPr>
                <m:e>
                  <m:r>
                    <w:rPr>
                      <w:rFonts w:ascii="Cambria Math" w:hAnsi="Cambria Math" w:cs="Calibri"/>
                    </w:rPr>
                    <m:t>SOPHarvestedAcres</m:t>
                  </m:r>
                </m:e>
              </m:d>
            </m:num>
            <m:den>
              <m:sSub>
                <m:sSubPr>
                  <m:ctrlPr>
                    <w:rPr>
                      <w:rFonts w:ascii="Cambria Math" w:hAnsi="Cambria Math" w:cs="Calibri"/>
                      <w:i/>
                    </w:rPr>
                  </m:ctrlPr>
                </m:sSubPr>
                <m:e>
                  <m:r>
                    <w:rPr>
                      <w:rFonts w:ascii="Cambria Math" w:hAnsi="Cambria Math" w:cs="Calibri"/>
                    </w:rPr>
                    <m:t>Sum</m:t>
                  </m:r>
                </m:e>
                <m:sub>
                  <m:r>
                    <w:rPr>
                      <w:rFonts w:ascii="Cambria Math" w:hAnsi="Cambria Math" w:cs="Calibri"/>
                    </w:rPr>
                    <m:t>Year</m:t>
                  </m:r>
                </m:sub>
              </m:sSub>
              <m:d>
                <m:dPr>
                  <m:ctrlPr>
                    <w:rPr>
                      <w:rFonts w:ascii="Cambria Math" w:hAnsi="Cambria Math" w:cs="Calibri"/>
                      <w:i/>
                    </w:rPr>
                  </m:ctrlPr>
                </m:dPr>
                <m:e>
                  <m:r>
                    <w:rPr>
                      <w:rFonts w:ascii="Cambria Math" w:hAnsi="Cambria Math" w:cs="Calibri"/>
                    </w:rPr>
                    <m:t>SOPHarvestedAcres</m:t>
                  </m:r>
                </m:e>
              </m:d>
            </m:den>
          </m:f>
          <m:r>
            <w:rPr>
              <w:rFonts w:ascii="Cambria Math" w:hAnsi="Cambria Math" w:cs="Calibri"/>
            </w:rPr>
            <m:t xml:space="preserve"> </m:t>
          </m:r>
        </m:oMath>
      </m:oMathPara>
    </w:p>
    <w:p w14:paraId="13C5FAD5" w14:textId="77777777" w:rsidR="0085716E" w:rsidRPr="00A95447" w:rsidRDefault="0085716E" w:rsidP="00A64585">
      <w:pPr>
        <w:spacing w:line="480" w:lineRule="auto"/>
        <w:rPr>
          <w:rFonts w:ascii="Calibri" w:hAnsi="Calibri" w:cs="Calibri"/>
        </w:rPr>
      </w:pPr>
    </w:p>
    <w:p w14:paraId="154C4D17" w14:textId="7B5EDCB1" w:rsidR="008F7CFC" w:rsidRPr="00A95447" w:rsidRDefault="008711F1" w:rsidP="00A64585">
      <w:pPr>
        <w:spacing w:line="480" w:lineRule="auto"/>
        <w:rPr>
          <w:rFonts w:ascii="Calibri" w:hAnsi="Calibri" w:cs="Calibri"/>
        </w:rPr>
      </w:pPr>
      <w:r w:rsidRPr="00A95447">
        <w:rPr>
          <w:rFonts w:ascii="Calibri" w:hAnsi="Calibri" w:cs="Calibri"/>
          <w:noProof/>
        </w:rPr>
        <w:lastRenderedPageBreak/>
        <w:drawing>
          <wp:inline distT="0" distB="0" distL="0" distR="0" wp14:anchorId="01456C10" wp14:editId="7C503607">
            <wp:extent cx="5943600" cy="3863340"/>
            <wp:effectExtent l="0" t="0" r="0" b="3810"/>
            <wp:docPr id="2057558988" name="Picture 2" descr="Figure A. Proportion Point Difference in Rates of Large Commodity Category Share of Harvested Acres. Graph showing only minimal (5 percentage points and lower) differences between CCOF and SOP based proportions of acres in each commodity category from 2019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58988" name="Picture 2" descr="Figure A. Proportion Point Difference in Rates of Large Commodity Category Share of Harvested Acres. Graph showing only minimal (5 percentage points and lower) differences between CCOF and SOP based proportions of acres in each commodity category from 2019 to 20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863340"/>
                    </a:xfrm>
                    <a:prstGeom prst="rect">
                      <a:avLst/>
                    </a:prstGeom>
                  </pic:spPr>
                </pic:pic>
              </a:graphicData>
            </a:graphic>
          </wp:inline>
        </w:drawing>
      </w:r>
    </w:p>
    <w:p w14:paraId="3BE09F26" w14:textId="29232241" w:rsidR="0085716E" w:rsidRPr="00A95447" w:rsidRDefault="00CC5504" w:rsidP="00A64585">
      <w:pPr>
        <w:pStyle w:val="Heading3"/>
        <w:spacing w:before="320" w:line="480" w:lineRule="auto"/>
        <w:contextualSpacing w:val="0"/>
        <w:rPr>
          <w:rFonts w:ascii="Calibri" w:eastAsia="Garamond" w:hAnsi="Calibri" w:cs="Calibri"/>
          <w:i/>
          <w:color w:val="434343"/>
          <w:kern w:val="0"/>
          <w:lang w:val="en"/>
          <w14:ligatures w14:val="none"/>
        </w:rPr>
      </w:pPr>
      <w:r w:rsidRPr="00A95447">
        <w:rPr>
          <w:rFonts w:ascii="Calibri" w:eastAsia="Garamond" w:hAnsi="Calibri" w:cs="Calibri"/>
          <w:i/>
          <w:color w:val="434343"/>
          <w:kern w:val="0"/>
          <w:lang w:val="en"/>
          <w14:ligatures w14:val="none"/>
        </w:rPr>
        <w:t xml:space="preserve">1.2) </w:t>
      </w:r>
      <w:r w:rsidR="00B811BD" w:rsidRPr="00A95447">
        <w:rPr>
          <w:rFonts w:ascii="Calibri" w:eastAsia="Garamond" w:hAnsi="Calibri" w:cs="Calibri"/>
          <w:i/>
          <w:color w:val="434343"/>
          <w:kern w:val="0"/>
          <w:lang w:val="en"/>
          <w14:ligatures w14:val="none"/>
        </w:rPr>
        <w:t>Geographic distribution validation</w:t>
      </w:r>
    </w:p>
    <w:p w14:paraId="0A232032" w14:textId="62624975" w:rsidR="00B811BD" w:rsidRPr="00A95447" w:rsidRDefault="006E314B" w:rsidP="00A64585">
      <w:pPr>
        <w:spacing w:line="480" w:lineRule="auto"/>
        <w:rPr>
          <w:rFonts w:ascii="Calibri" w:hAnsi="Calibri" w:cs="Calibri"/>
        </w:rPr>
      </w:pPr>
      <w:r w:rsidRPr="00A95447">
        <w:rPr>
          <w:rFonts w:ascii="Calibri" w:hAnsi="Calibri" w:cs="Calibri"/>
        </w:rPr>
        <w:t>To test our assumption that CCOF data are geographically representative of SOP registrants overall, we explored the differences between the proportion of statewide parcel acres (from CCOF) and the proportion of statewide production site acres (from SOP) in each county (</w:t>
      </w:r>
      <w:r w:rsidR="00C6274E" w:rsidRPr="00A95447">
        <w:rPr>
          <w:rFonts w:ascii="Calibri" w:hAnsi="Calibri" w:cs="Calibri"/>
        </w:rPr>
        <w:t>Equation B</w:t>
      </w:r>
      <w:r w:rsidRPr="00A95447">
        <w:rPr>
          <w:rFonts w:ascii="Calibri" w:hAnsi="Calibri" w:cs="Calibri"/>
        </w:rPr>
        <w:t xml:space="preserve">). </w:t>
      </w:r>
      <w:r w:rsidR="00263126" w:rsidRPr="00A95447">
        <w:rPr>
          <w:rFonts w:ascii="Calibri" w:hAnsi="Calibri" w:cs="Calibri"/>
        </w:rPr>
        <w:t>Because we were interested in estimating county-level organic production site acreage for the year 2022 using the SOP data available directly from CDFA, we focused on the county rate differences for the years that SOP data were available directly from CDFA: 2018 through 2022.</w:t>
      </w:r>
      <w:r w:rsidR="008711F1" w:rsidRPr="00A95447">
        <w:rPr>
          <w:rFonts w:ascii="Calibri" w:hAnsi="Calibri" w:cs="Calibri"/>
        </w:rPr>
        <w:t xml:space="preserve"> Most counties had good alignment between their rates of statewide organic acres between CCOF</w:t>
      </w:r>
      <w:r w:rsidR="006F44F4" w:rsidRPr="00A95447">
        <w:rPr>
          <w:rStyle w:val="FootnoteReference"/>
          <w:rFonts w:ascii="Calibri" w:hAnsi="Calibri" w:cs="Calibri"/>
        </w:rPr>
        <w:footnoteReference w:id="1"/>
      </w:r>
      <w:r w:rsidR="008711F1" w:rsidRPr="00A95447">
        <w:rPr>
          <w:rFonts w:ascii="Calibri" w:hAnsi="Calibri" w:cs="Calibri"/>
        </w:rPr>
        <w:t xml:space="preserve"> and SOP; differences in these rates for </w:t>
      </w:r>
      <w:r w:rsidR="00263126" w:rsidRPr="00A95447">
        <w:rPr>
          <w:rFonts w:ascii="Calibri" w:hAnsi="Calibri" w:cs="Calibri"/>
        </w:rPr>
        <w:t xml:space="preserve">all but </w:t>
      </w:r>
      <w:r w:rsidR="008C4D32" w:rsidRPr="00A95447">
        <w:rPr>
          <w:rFonts w:ascii="Calibri" w:hAnsi="Calibri" w:cs="Calibri"/>
        </w:rPr>
        <w:t>two</w:t>
      </w:r>
      <w:r w:rsidR="008711F1" w:rsidRPr="00A95447">
        <w:rPr>
          <w:rFonts w:ascii="Calibri" w:hAnsi="Calibri" w:cs="Calibri"/>
        </w:rPr>
        <w:t xml:space="preserve"> counties</w:t>
      </w:r>
      <w:r w:rsidR="008C4D32" w:rsidRPr="00A95447">
        <w:rPr>
          <w:rFonts w:ascii="Calibri" w:hAnsi="Calibri" w:cs="Calibri"/>
        </w:rPr>
        <w:t xml:space="preserve"> (Kern and </w:t>
      </w:r>
      <w:r w:rsidR="008C4D32" w:rsidRPr="00A95447">
        <w:rPr>
          <w:rFonts w:ascii="Calibri" w:hAnsi="Calibri" w:cs="Calibri"/>
        </w:rPr>
        <w:lastRenderedPageBreak/>
        <w:t>Modoc)</w:t>
      </w:r>
      <w:r w:rsidR="008711F1" w:rsidRPr="00A95447">
        <w:rPr>
          <w:rFonts w:ascii="Calibri" w:hAnsi="Calibri" w:cs="Calibri"/>
        </w:rPr>
        <w:t xml:space="preserve"> were less than 5 percentage points fo</w:t>
      </w:r>
      <w:r w:rsidR="008C4D32" w:rsidRPr="00A95447">
        <w:rPr>
          <w:rFonts w:ascii="Calibri" w:hAnsi="Calibri" w:cs="Calibri"/>
        </w:rPr>
        <w:t>r all years after 2017</w:t>
      </w:r>
      <w:r w:rsidR="008711F1" w:rsidRPr="00A95447">
        <w:rPr>
          <w:rFonts w:ascii="Calibri" w:hAnsi="Calibri" w:cs="Calibri"/>
        </w:rPr>
        <w:t xml:space="preserve">. </w:t>
      </w:r>
      <w:r w:rsidR="008C4D32" w:rsidRPr="00A95447">
        <w:rPr>
          <w:rFonts w:ascii="Calibri" w:hAnsi="Calibri" w:cs="Calibri"/>
        </w:rPr>
        <w:t>Differences in rates for Kern and Modoc counties are shown in Figure B; CCOF data seems to over-count Kern organic acres and under-count Modoc organic acres as compared to SOP. This analysis suggests that the geographic distribution of CCOF is representational of overall SOP registrants except for those in Kern and Modoc counties.</w:t>
      </w:r>
    </w:p>
    <w:p w14:paraId="35400EE3" w14:textId="77777777" w:rsidR="00B811BD" w:rsidRPr="00A95447" w:rsidRDefault="00B811BD" w:rsidP="00A64585">
      <w:pPr>
        <w:spacing w:line="480" w:lineRule="auto"/>
        <w:rPr>
          <w:rFonts w:ascii="Calibri" w:hAnsi="Calibri" w:cs="Calibri"/>
        </w:rPr>
      </w:pPr>
    </w:p>
    <w:p w14:paraId="7AB82101" w14:textId="35CB4C99" w:rsidR="00C6274E" w:rsidRPr="00A95447" w:rsidRDefault="00C6274E" w:rsidP="00A64585">
      <w:pPr>
        <w:spacing w:line="480" w:lineRule="auto"/>
        <w:rPr>
          <w:rFonts w:ascii="Calibri" w:hAnsi="Calibri" w:cs="Calibri"/>
          <w:u w:val="single"/>
        </w:rPr>
      </w:pPr>
      <w:r w:rsidRPr="00A95447">
        <w:rPr>
          <w:rFonts w:ascii="Calibri" w:hAnsi="Calibri" w:cs="Calibri"/>
          <w:u w:val="single"/>
        </w:rPr>
        <w:t>Equation B.</w:t>
      </w:r>
    </w:p>
    <w:p w14:paraId="6A0B33D0" w14:textId="6A0005B6" w:rsidR="006E314B" w:rsidRPr="00A95447" w:rsidRDefault="00000000" w:rsidP="00A64585">
      <w:pPr>
        <w:spacing w:line="480" w:lineRule="auto"/>
        <w:rPr>
          <w:rFonts w:ascii="Calibri" w:eastAsiaTheme="minorEastAsia" w:hAnsi="Calibri" w:cs="Calibri"/>
        </w:rPr>
      </w:pPr>
      <m:oMathPara>
        <m:oMathParaPr>
          <m:jc m:val="left"/>
        </m:oMathParaPr>
        <m:oMath>
          <m:sSub>
            <m:sSubPr>
              <m:ctrlPr>
                <w:rPr>
                  <w:rFonts w:ascii="Cambria Math" w:hAnsi="Cambria Math" w:cs="Calibri"/>
                  <w:i/>
                </w:rPr>
              </m:ctrlPr>
            </m:sSubPr>
            <m:e>
              <m:r>
                <w:rPr>
                  <w:rFonts w:ascii="Cambria Math" w:hAnsi="Cambria Math" w:cs="Calibri"/>
                </w:rPr>
                <m:t>Difference</m:t>
              </m:r>
            </m:e>
            <m:sub>
              <m:r>
                <w:rPr>
                  <w:rFonts w:ascii="Cambria Math" w:hAnsi="Cambria Math" w:cs="Calibri"/>
                </w:rPr>
                <m:t>County,year</m:t>
              </m:r>
            </m:sub>
          </m:sSub>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Sum</m:t>
                  </m:r>
                </m:e>
                <m:sub>
                  <m:r>
                    <w:rPr>
                      <w:rFonts w:ascii="Cambria Math" w:hAnsi="Cambria Math" w:cs="Calibri"/>
                    </w:rPr>
                    <m:t>County, Year</m:t>
                  </m:r>
                </m:sub>
              </m:sSub>
              <m:r>
                <w:rPr>
                  <w:rFonts w:ascii="Cambria Math" w:hAnsi="Cambria Math" w:cs="Calibri"/>
                </w:rPr>
                <m:t>(CCOFParcelAcres)</m:t>
              </m:r>
            </m:num>
            <m:den>
              <m:sSub>
                <m:sSubPr>
                  <m:ctrlPr>
                    <w:rPr>
                      <w:rFonts w:ascii="Cambria Math" w:hAnsi="Cambria Math" w:cs="Calibri"/>
                      <w:i/>
                    </w:rPr>
                  </m:ctrlPr>
                </m:sSubPr>
                <m:e>
                  <m:r>
                    <w:rPr>
                      <w:rFonts w:ascii="Cambria Math" w:hAnsi="Cambria Math" w:cs="Calibri"/>
                    </w:rPr>
                    <m:t>Sum</m:t>
                  </m:r>
                </m:e>
                <m:sub>
                  <m:r>
                    <w:rPr>
                      <w:rFonts w:ascii="Cambria Math" w:hAnsi="Cambria Math" w:cs="Calibri"/>
                    </w:rPr>
                    <m:t>Year</m:t>
                  </m:r>
                </m:sub>
              </m:sSub>
              <m:r>
                <w:rPr>
                  <w:rFonts w:ascii="Cambria Math" w:hAnsi="Cambria Math" w:cs="Calibri"/>
                </w:rPr>
                <m:t>(CCOFParcelAcres)</m:t>
              </m:r>
            </m:den>
          </m:f>
          <m:r>
            <w:rPr>
              <w:rFonts w:ascii="Cambria Math" w:hAnsi="Cambria Math" w:cs="Calibri"/>
            </w:rPr>
            <m:t xml:space="preserve">- </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Sum</m:t>
                  </m:r>
                </m:e>
                <m:sub>
                  <m:r>
                    <w:rPr>
                      <w:rFonts w:ascii="Cambria Math" w:hAnsi="Cambria Math" w:cs="Calibri"/>
                    </w:rPr>
                    <m:t>County, Year</m:t>
                  </m:r>
                </m:sub>
              </m:sSub>
              <m:r>
                <w:rPr>
                  <w:rFonts w:ascii="Cambria Math" w:hAnsi="Cambria Math" w:cs="Calibri"/>
                </w:rPr>
                <m:t>(SOPProductionSiteAcres)</m:t>
              </m:r>
            </m:num>
            <m:den>
              <m:sSub>
                <m:sSubPr>
                  <m:ctrlPr>
                    <w:rPr>
                      <w:rFonts w:ascii="Cambria Math" w:hAnsi="Cambria Math" w:cs="Calibri"/>
                      <w:i/>
                    </w:rPr>
                  </m:ctrlPr>
                </m:sSubPr>
                <m:e>
                  <m:r>
                    <w:rPr>
                      <w:rFonts w:ascii="Cambria Math" w:hAnsi="Cambria Math" w:cs="Calibri"/>
                    </w:rPr>
                    <m:t>Sum</m:t>
                  </m:r>
                </m:e>
                <m:sub>
                  <m:r>
                    <w:rPr>
                      <w:rFonts w:ascii="Cambria Math" w:hAnsi="Cambria Math" w:cs="Calibri"/>
                    </w:rPr>
                    <m:t>Year</m:t>
                  </m:r>
                </m:sub>
              </m:sSub>
              <m:r>
                <w:rPr>
                  <w:rFonts w:ascii="Cambria Math" w:hAnsi="Cambria Math" w:cs="Calibri"/>
                </w:rPr>
                <m:t>(SOPProductionSiteAcres)</m:t>
              </m:r>
            </m:den>
          </m:f>
          <m:r>
            <w:rPr>
              <w:rFonts w:ascii="Cambria Math" w:hAnsi="Cambria Math" w:cs="Calibri"/>
            </w:rPr>
            <m:t xml:space="preserve"> </m:t>
          </m:r>
        </m:oMath>
      </m:oMathPara>
    </w:p>
    <w:p w14:paraId="3EC7B5A5" w14:textId="77777777" w:rsidR="006E314B" w:rsidRPr="00A95447" w:rsidRDefault="006E314B" w:rsidP="00A64585">
      <w:pPr>
        <w:spacing w:line="480" w:lineRule="auto"/>
        <w:rPr>
          <w:rFonts w:ascii="Calibri" w:eastAsiaTheme="minorEastAsia" w:hAnsi="Calibri" w:cs="Calibri"/>
        </w:rPr>
      </w:pPr>
    </w:p>
    <w:p w14:paraId="53B51273" w14:textId="76A3805E" w:rsidR="006E314B" w:rsidRPr="00A95447" w:rsidRDefault="008C4D32" w:rsidP="00A64585">
      <w:pPr>
        <w:spacing w:line="480" w:lineRule="auto"/>
        <w:rPr>
          <w:rFonts w:ascii="Calibri" w:hAnsi="Calibri" w:cs="Calibri"/>
        </w:rPr>
      </w:pPr>
      <w:r w:rsidRPr="00A95447">
        <w:rPr>
          <w:rFonts w:ascii="Calibri" w:hAnsi="Calibri" w:cs="Calibri"/>
          <w:noProof/>
        </w:rPr>
        <w:lastRenderedPageBreak/>
        <w:drawing>
          <wp:inline distT="0" distB="0" distL="0" distR="0" wp14:anchorId="798090D7" wp14:editId="33AF3736">
            <wp:extent cx="5943600" cy="3863340"/>
            <wp:effectExtent l="0" t="0" r="0" b="3810"/>
            <wp:docPr id="1073765608" name="Picture 3" descr="Figure B. Proportion Point Difference in Rates of County Share of Production Areas. Graph showing consistent (5 to 15 percentage points) differences between CCOF and SOP based proportions of statewide organic acres in Kern and Modoc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65608" name="Picture 3" descr="Figure B. Proportion Point Difference in Rates of County Share of Production Areas. Graph showing consistent (5 to 15 percentage points) differences between CCOF and SOP based proportions of statewide organic acres in Kern and Modoc counti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863340"/>
                    </a:xfrm>
                    <a:prstGeom prst="rect">
                      <a:avLst/>
                    </a:prstGeom>
                  </pic:spPr>
                </pic:pic>
              </a:graphicData>
            </a:graphic>
          </wp:inline>
        </w:drawing>
      </w:r>
    </w:p>
    <w:p w14:paraId="6BD0C358" w14:textId="77777777" w:rsidR="008C4D32" w:rsidRPr="00A95447" w:rsidRDefault="008C4D32" w:rsidP="00A64585">
      <w:pPr>
        <w:spacing w:line="480" w:lineRule="auto"/>
        <w:rPr>
          <w:rFonts w:ascii="Calibri" w:hAnsi="Calibri" w:cs="Calibri"/>
        </w:rPr>
      </w:pPr>
    </w:p>
    <w:p w14:paraId="18B93CB9" w14:textId="40944C0D" w:rsidR="008C4D32" w:rsidRPr="00A95447" w:rsidRDefault="008C4D32" w:rsidP="00A64585">
      <w:pPr>
        <w:spacing w:line="480" w:lineRule="auto"/>
        <w:rPr>
          <w:rFonts w:ascii="Calibri" w:hAnsi="Calibri" w:cs="Calibri"/>
        </w:rPr>
      </w:pPr>
      <w:r w:rsidRPr="00A95447">
        <w:rPr>
          <w:rFonts w:ascii="Calibri" w:hAnsi="Calibri" w:cs="Calibri"/>
        </w:rPr>
        <w:t>Next, we explored the commodity category representation of CCOF d</w:t>
      </w:r>
      <w:r w:rsidR="000668B0" w:rsidRPr="00A95447">
        <w:rPr>
          <w:rFonts w:ascii="Calibri" w:hAnsi="Calibri" w:cs="Calibri"/>
        </w:rPr>
        <w:t>ata, repeating the validation in section 1.2</w:t>
      </w:r>
      <w:r w:rsidR="00214528" w:rsidRPr="00A95447">
        <w:rPr>
          <w:rFonts w:ascii="Calibri" w:hAnsi="Calibri" w:cs="Calibri"/>
        </w:rPr>
        <w:t xml:space="preserve"> on this technical appendix</w:t>
      </w:r>
      <w:r w:rsidR="00035540" w:rsidRPr="00A95447">
        <w:rPr>
          <w:rFonts w:ascii="Calibri" w:hAnsi="Calibri" w:cs="Calibri"/>
        </w:rPr>
        <w:t>,</w:t>
      </w:r>
      <w:r w:rsidR="000668B0" w:rsidRPr="00A95447">
        <w:rPr>
          <w:rFonts w:ascii="Calibri" w:hAnsi="Calibri" w:cs="Calibri"/>
        </w:rPr>
        <w:t xml:space="preserve"> within Kern and Modoc counties. </w:t>
      </w:r>
      <w:r w:rsidR="00214528" w:rsidRPr="00A95447">
        <w:rPr>
          <w:rFonts w:ascii="Calibri" w:hAnsi="Calibri" w:cs="Calibri"/>
        </w:rPr>
        <w:t>Figure C shows the difference between the proportion of CCOF total crop acres in each commodity category and the proportion of SOP total harvested acres in each category in Kern and Modoc in 2022 (</w:t>
      </w:r>
      <w:r w:rsidR="00C6274E" w:rsidRPr="00A95447">
        <w:rPr>
          <w:rFonts w:ascii="Calibri" w:hAnsi="Calibri" w:cs="Calibri"/>
        </w:rPr>
        <w:t>Equation C</w:t>
      </w:r>
      <w:r w:rsidR="00214528" w:rsidRPr="00A95447">
        <w:rPr>
          <w:rFonts w:ascii="Calibri" w:hAnsi="Calibri" w:cs="Calibri"/>
        </w:rPr>
        <w:t xml:space="preserve">). </w:t>
      </w:r>
      <w:r w:rsidR="003753DE" w:rsidRPr="00A95447">
        <w:rPr>
          <w:rFonts w:ascii="Calibri" w:hAnsi="Calibri" w:cs="Calibri"/>
        </w:rPr>
        <w:t xml:space="preserve">Because the differences in rates were quite small for Modoc County, less than </w:t>
      </w:r>
      <w:r w:rsidR="00214528" w:rsidRPr="00A95447">
        <w:rPr>
          <w:rFonts w:ascii="Calibri" w:hAnsi="Calibri" w:cs="Calibri"/>
        </w:rPr>
        <w:t>5 percentage points (.0</w:t>
      </w:r>
      <w:r w:rsidR="003753DE" w:rsidRPr="00A95447">
        <w:rPr>
          <w:rFonts w:ascii="Calibri" w:hAnsi="Calibri" w:cs="Calibri"/>
        </w:rPr>
        <w:t>349 and -.0013</w:t>
      </w:r>
      <w:r w:rsidR="00214528" w:rsidRPr="00A95447">
        <w:rPr>
          <w:rFonts w:ascii="Calibri" w:hAnsi="Calibri" w:cs="Calibri"/>
        </w:rPr>
        <w:t>)</w:t>
      </w:r>
      <w:r w:rsidR="003753DE" w:rsidRPr="00A95447">
        <w:rPr>
          <w:rFonts w:ascii="Calibri" w:hAnsi="Calibri" w:cs="Calibri"/>
        </w:rPr>
        <w:t xml:space="preserve">, we chose to use county-level CCOF data to estimate the split between cropland and animal production acres in this county in Method 1 of our manuscript. However, in Kern County, the rate of organic harvested acres used for animal production and field crops was much higher in the CCOF data (92.68%) than was reported by SOP (2.48%). While this likely results from SOP redacting 2022 </w:t>
      </w:r>
      <w:r w:rsidR="008D7915" w:rsidRPr="00A95447">
        <w:rPr>
          <w:rFonts w:ascii="Calibri" w:hAnsi="Calibri" w:cs="Calibri"/>
        </w:rPr>
        <w:t xml:space="preserve">harvested </w:t>
      </w:r>
      <w:r w:rsidR="003753DE" w:rsidRPr="00A95447">
        <w:rPr>
          <w:rFonts w:ascii="Calibri" w:hAnsi="Calibri" w:cs="Calibri"/>
        </w:rPr>
        <w:t>acreage data for</w:t>
      </w:r>
      <w:r w:rsidR="008D7915" w:rsidRPr="00A95447">
        <w:rPr>
          <w:rFonts w:ascii="Calibri" w:hAnsi="Calibri" w:cs="Calibri"/>
        </w:rPr>
        <w:t xml:space="preserve"> beef </w:t>
      </w:r>
      <w:r w:rsidR="008D7915" w:rsidRPr="00A95447">
        <w:rPr>
          <w:rFonts w:ascii="Calibri" w:hAnsi="Calibri" w:cs="Calibri"/>
        </w:rPr>
        <w:lastRenderedPageBreak/>
        <w:t>cattle production</w:t>
      </w:r>
      <w:r w:rsidR="003753DE" w:rsidRPr="00A95447">
        <w:rPr>
          <w:rFonts w:ascii="Calibri" w:hAnsi="Calibri" w:cs="Calibri"/>
        </w:rPr>
        <w:t xml:space="preserve"> for Kern County, we were unable to confirm the representativeness of CCOF data for this county. As a result, we used statewide CCOF rates of cropland and animal production acres in place of county-level ones for Kern County in Method 1 of our manuscript.</w:t>
      </w:r>
    </w:p>
    <w:p w14:paraId="5CF18294" w14:textId="77777777" w:rsidR="00214528" w:rsidRPr="00A95447" w:rsidRDefault="00214528" w:rsidP="00A64585">
      <w:pPr>
        <w:spacing w:line="480" w:lineRule="auto"/>
        <w:rPr>
          <w:rFonts w:ascii="Calibri" w:hAnsi="Calibri" w:cs="Calibri"/>
        </w:rPr>
      </w:pPr>
    </w:p>
    <w:p w14:paraId="2B2280B0" w14:textId="2620A259" w:rsidR="00C6274E" w:rsidRPr="00A95447" w:rsidRDefault="00C6274E" w:rsidP="00A64585">
      <w:pPr>
        <w:spacing w:line="480" w:lineRule="auto"/>
        <w:rPr>
          <w:rFonts w:ascii="Calibri" w:hAnsi="Calibri" w:cs="Calibri"/>
          <w:u w:val="single"/>
        </w:rPr>
      </w:pPr>
      <w:r w:rsidRPr="00A95447">
        <w:rPr>
          <w:rFonts w:ascii="Calibri" w:hAnsi="Calibri" w:cs="Calibri"/>
          <w:u w:val="single"/>
        </w:rPr>
        <w:t>Equation C.</w:t>
      </w:r>
    </w:p>
    <w:p w14:paraId="6E050E8A" w14:textId="696E4CCA" w:rsidR="00214528" w:rsidRPr="00A95447" w:rsidRDefault="00000000" w:rsidP="00A64585">
      <w:pPr>
        <w:spacing w:line="480" w:lineRule="auto"/>
        <w:rPr>
          <w:rFonts w:ascii="Calibri" w:eastAsiaTheme="minorEastAsia" w:hAnsi="Calibri" w:cs="Calibri"/>
        </w:rPr>
      </w:pPr>
      <m:oMathPara>
        <m:oMathParaPr>
          <m:jc m:val="left"/>
        </m:oMathParaPr>
        <m:oMath>
          <m:sSub>
            <m:sSubPr>
              <m:ctrlPr>
                <w:rPr>
                  <w:rFonts w:ascii="Cambria Math" w:hAnsi="Cambria Math" w:cs="Calibri"/>
                  <w:i/>
                </w:rPr>
              </m:ctrlPr>
            </m:sSubPr>
            <m:e>
              <m:r>
                <w:rPr>
                  <w:rFonts w:ascii="Cambria Math" w:hAnsi="Cambria Math" w:cs="Calibri"/>
                </w:rPr>
                <m:t>Difference</m:t>
              </m:r>
            </m:e>
            <m:sub>
              <m:r>
                <w:rPr>
                  <w:rFonts w:ascii="Cambria Math" w:hAnsi="Cambria Math" w:cs="Calibri"/>
                </w:rPr>
                <m:t>Categtory,County</m:t>
              </m:r>
            </m:sub>
          </m:sSub>
          <m:r>
            <w:rPr>
              <w:rFonts w:ascii="Cambria Math" w:hAnsi="Cambria Math" w:cs="Calibri"/>
            </w:rPr>
            <m:t xml:space="preserve">= </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Sum</m:t>
                  </m:r>
                </m:e>
                <m:sub>
                  <m:r>
                    <w:rPr>
                      <w:rFonts w:ascii="Cambria Math" w:hAnsi="Cambria Math" w:cs="Calibri"/>
                    </w:rPr>
                    <m:t>Category, County</m:t>
                  </m:r>
                </m:sub>
              </m:sSub>
              <m:r>
                <w:rPr>
                  <w:rFonts w:ascii="Cambria Math" w:hAnsi="Cambria Math" w:cs="Calibri"/>
                </w:rPr>
                <m:t>(CCOFCropAcres)</m:t>
              </m:r>
            </m:num>
            <m:den>
              <m:sSub>
                <m:sSubPr>
                  <m:ctrlPr>
                    <w:rPr>
                      <w:rFonts w:ascii="Cambria Math" w:hAnsi="Cambria Math" w:cs="Calibri"/>
                      <w:i/>
                    </w:rPr>
                  </m:ctrlPr>
                </m:sSubPr>
                <m:e>
                  <m:r>
                    <w:rPr>
                      <w:rFonts w:ascii="Cambria Math" w:hAnsi="Cambria Math" w:cs="Calibri"/>
                    </w:rPr>
                    <m:t>Sum</m:t>
                  </m:r>
                </m:e>
                <m:sub>
                  <m:r>
                    <w:rPr>
                      <w:rFonts w:ascii="Cambria Math" w:hAnsi="Cambria Math" w:cs="Calibri"/>
                    </w:rPr>
                    <m:t>County</m:t>
                  </m:r>
                </m:sub>
              </m:sSub>
              <m:r>
                <w:rPr>
                  <w:rFonts w:ascii="Cambria Math" w:hAnsi="Cambria Math" w:cs="Calibri"/>
                </w:rPr>
                <m:t>(CCOFCropAcres)</m:t>
              </m:r>
            </m:den>
          </m:f>
          <m:r>
            <w:rPr>
              <w:rFonts w:ascii="Cambria Math" w:hAnsi="Cambria Math" w:cs="Calibri"/>
            </w:rPr>
            <m:t xml:space="preserve">- </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Sum</m:t>
                  </m:r>
                </m:e>
                <m:sub>
                  <m:r>
                    <w:rPr>
                      <w:rFonts w:ascii="Cambria Math" w:hAnsi="Cambria Math" w:cs="Calibri"/>
                    </w:rPr>
                    <m:t>Category, County</m:t>
                  </m:r>
                </m:sub>
              </m:sSub>
              <m:r>
                <w:rPr>
                  <w:rFonts w:ascii="Cambria Math" w:hAnsi="Cambria Math" w:cs="Calibri"/>
                </w:rPr>
                <m:t>(SOPHarvestedAcres)</m:t>
              </m:r>
            </m:num>
            <m:den>
              <m:sSub>
                <m:sSubPr>
                  <m:ctrlPr>
                    <w:rPr>
                      <w:rFonts w:ascii="Cambria Math" w:hAnsi="Cambria Math" w:cs="Calibri"/>
                      <w:i/>
                    </w:rPr>
                  </m:ctrlPr>
                </m:sSubPr>
                <m:e>
                  <m:r>
                    <w:rPr>
                      <w:rFonts w:ascii="Cambria Math" w:hAnsi="Cambria Math" w:cs="Calibri"/>
                    </w:rPr>
                    <m:t>Sum</m:t>
                  </m:r>
                </m:e>
                <m:sub>
                  <m:r>
                    <w:rPr>
                      <w:rFonts w:ascii="Cambria Math" w:hAnsi="Cambria Math" w:cs="Calibri"/>
                    </w:rPr>
                    <m:t>County</m:t>
                  </m:r>
                </m:sub>
              </m:sSub>
              <m:r>
                <w:rPr>
                  <w:rFonts w:ascii="Cambria Math" w:hAnsi="Cambria Math" w:cs="Calibri"/>
                </w:rPr>
                <m:t>(SOPHarvestedAcres)</m:t>
              </m:r>
            </m:den>
          </m:f>
        </m:oMath>
      </m:oMathPara>
    </w:p>
    <w:p w14:paraId="5F290154" w14:textId="77777777" w:rsidR="003753DE" w:rsidRPr="00A95447" w:rsidRDefault="003753DE" w:rsidP="00A64585">
      <w:pPr>
        <w:spacing w:line="480" w:lineRule="auto"/>
        <w:rPr>
          <w:rFonts w:ascii="Calibri" w:eastAsiaTheme="minorEastAsia" w:hAnsi="Calibri" w:cs="Calibri"/>
        </w:rPr>
      </w:pPr>
    </w:p>
    <w:p w14:paraId="039B7CC5" w14:textId="51F3C48D" w:rsidR="00214528" w:rsidRPr="00A95447" w:rsidRDefault="002A752B" w:rsidP="00A64585">
      <w:pPr>
        <w:spacing w:line="480" w:lineRule="auto"/>
        <w:rPr>
          <w:rFonts w:ascii="Calibri" w:eastAsiaTheme="minorEastAsia" w:hAnsi="Calibri" w:cs="Calibri"/>
        </w:rPr>
      </w:pPr>
      <w:r w:rsidRPr="00A95447">
        <w:rPr>
          <w:rFonts w:ascii="Calibri" w:eastAsiaTheme="minorEastAsia" w:hAnsi="Calibri" w:cs="Calibri"/>
          <w:noProof/>
        </w:rPr>
        <w:drawing>
          <wp:inline distT="0" distB="0" distL="0" distR="0" wp14:anchorId="0FC834C2" wp14:editId="74314945">
            <wp:extent cx="5943600" cy="4086225"/>
            <wp:effectExtent l="0" t="0" r="0" b="9525"/>
            <wp:docPr id="363517274" name="Picture 1" descr="Figure C. Proportion Point Difference in Rates of Commodity Category Share of Harvested Acres in Kern and Modoc Counties. Graph showing 90 percentage point difference between CCOF and SOP based proportion of animal and field crop production acres in Kern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17274" name="Picture 1" descr="Figure C. Proportion Point Difference in Rates of Commodity Category Share of Harvested Acres in Kern and Modoc Counties. Graph showing 90 percentage point difference between CCOF and SOP based proportion of animal and field crop production acres in Kern Count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086225"/>
                    </a:xfrm>
                    <a:prstGeom prst="rect">
                      <a:avLst/>
                    </a:prstGeom>
                  </pic:spPr>
                </pic:pic>
              </a:graphicData>
            </a:graphic>
          </wp:inline>
        </w:drawing>
      </w:r>
    </w:p>
    <w:p w14:paraId="5F989E65" w14:textId="77777777" w:rsidR="00214528" w:rsidRPr="00A95447" w:rsidRDefault="00214528" w:rsidP="00A64585">
      <w:pPr>
        <w:spacing w:line="480" w:lineRule="auto"/>
        <w:rPr>
          <w:rFonts w:ascii="Calibri" w:hAnsi="Calibri" w:cs="Calibri"/>
        </w:rPr>
      </w:pPr>
    </w:p>
    <w:p w14:paraId="23251863" w14:textId="34A0C9AC" w:rsidR="00B811BD" w:rsidRPr="00A95447" w:rsidRDefault="00CC5504" w:rsidP="00A64585">
      <w:pPr>
        <w:pStyle w:val="Heading2"/>
        <w:spacing w:before="360" w:after="120" w:line="480" w:lineRule="auto"/>
        <w:contextualSpacing w:val="0"/>
        <w:rPr>
          <w:rFonts w:ascii="Calibri" w:eastAsia="Garamond" w:hAnsi="Calibri" w:cs="Calibri"/>
          <w:b/>
          <w:color w:val="auto"/>
          <w:kern w:val="0"/>
          <w:lang w:val="en"/>
          <w14:ligatures w14:val="none"/>
        </w:rPr>
      </w:pPr>
      <w:r w:rsidRPr="00A95447">
        <w:rPr>
          <w:rFonts w:ascii="Calibri" w:eastAsia="Garamond" w:hAnsi="Calibri" w:cs="Calibri"/>
          <w:b/>
          <w:color w:val="auto"/>
          <w:kern w:val="0"/>
          <w:lang w:val="en"/>
          <w14:ligatures w14:val="none"/>
        </w:rPr>
        <w:t xml:space="preserve">2) </w:t>
      </w:r>
      <w:r w:rsidR="00B811BD" w:rsidRPr="00A95447">
        <w:rPr>
          <w:rFonts w:ascii="Calibri" w:eastAsia="Garamond" w:hAnsi="Calibri" w:cs="Calibri"/>
          <w:b/>
          <w:color w:val="auto"/>
          <w:kern w:val="0"/>
          <w:lang w:val="en"/>
          <w14:ligatures w14:val="none"/>
        </w:rPr>
        <w:t>Other Technical Decisions</w:t>
      </w:r>
    </w:p>
    <w:p w14:paraId="334640C8" w14:textId="1F89A87F" w:rsidR="0085716E" w:rsidRPr="00A95447" w:rsidRDefault="00CC5504" w:rsidP="00A64585">
      <w:pPr>
        <w:pStyle w:val="Heading3"/>
        <w:spacing w:before="320" w:line="480" w:lineRule="auto"/>
        <w:contextualSpacing w:val="0"/>
        <w:rPr>
          <w:rFonts w:ascii="Calibri" w:eastAsia="Garamond" w:hAnsi="Calibri" w:cs="Calibri"/>
          <w:i/>
          <w:color w:val="434343"/>
          <w:kern w:val="0"/>
          <w:lang w:val="en"/>
          <w14:ligatures w14:val="none"/>
        </w:rPr>
      </w:pPr>
      <w:r w:rsidRPr="00A95447">
        <w:rPr>
          <w:rFonts w:ascii="Calibri" w:eastAsia="Garamond" w:hAnsi="Calibri" w:cs="Calibri"/>
          <w:i/>
          <w:color w:val="434343"/>
          <w:kern w:val="0"/>
          <w:lang w:val="en"/>
          <w14:ligatures w14:val="none"/>
        </w:rPr>
        <w:t xml:space="preserve">2.1) </w:t>
      </w:r>
      <w:r w:rsidR="0085716E" w:rsidRPr="00A95447">
        <w:rPr>
          <w:rFonts w:ascii="Calibri" w:eastAsia="Garamond" w:hAnsi="Calibri" w:cs="Calibri"/>
          <w:i/>
          <w:color w:val="434343"/>
          <w:kern w:val="0"/>
          <w:lang w:val="en"/>
          <w14:ligatures w14:val="none"/>
        </w:rPr>
        <w:t xml:space="preserve">Commodity </w:t>
      </w:r>
      <w:r w:rsidR="00B811BD" w:rsidRPr="00A95447">
        <w:rPr>
          <w:rFonts w:ascii="Calibri" w:eastAsia="Garamond" w:hAnsi="Calibri" w:cs="Calibri"/>
          <w:i/>
          <w:color w:val="434343"/>
          <w:kern w:val="0"/>
          <w:lang w:val="en"/>
          <w14:ligatures w14:val="none"/>
        </w:rPr>
        <w:t>c</w:t>
      </w:r>
      <w:r w:rsidR="0085716E" w:rsidRPr="00A95447">
        <w:rPr>
          <w:rFonts w:ascii="Calibri" w:eastAsia="Garamond" w:hAnsi="Calibri" w:cs="Calibri"/>
          <w:i/>
          <w:color w:val="434343"/>
          <w:kern w:val="0"/>
          <w:lang w:val="en"/>
          <w14:ligatures w14:val="none"/>
        </w:rPr>
        <w:t xml:space="preserve">ategory </w:t>
      </w:r>
      <w:r w:rsidR="00B811BD" w:rsidRPr="00A95447">
        <w:rPr>
          <w:rFonts w:ascii="Calibri" w:eastAsia="Garamond" w:hAnsi="Calibri" w:cs="Calibri"/>
          <w:i/>
          <w:color w:val="434343"/>
          <w:kern w:val="0"/>
          <w:lang w:val="en"/>
          <w14:ligatures w14:val="none"/>
        </w:rPr>
        <w:t>g</w:t>
      </w:r>
      <w:r w:rsidR="0085716E" w:rsidRPr="00A95447">
        <w:rPr>
          <w:rFonts w:ascii="Calibri" w:eastAsia="Garamond" w:hAnsi="Calibri" w:cs="Calibri"/>
          <w:i/>
          <w:color w:val="434343"/>
          <w:kern w:val="0"/>
          <w:lang w:val="en"/>
          <w14:ligatures w14:val="none"/>
        </w:rPr>
        <w:t xml:space="preserve">rouping </w:t>
      </w:r>
      <w:r w:rsidR="00B811BD" w:rsidRPr="00A95447">
        <w:rPr>
          <w:rFonts w:ascii="Calibri" w:eastAsia="Garamond" w:hAnsi="Calibri" w:cs="Calibri"/>
          <w:i/>
          <w:color w:val="434343"/>
          <w:kern w:val="0"/>
          <w:lang w:val="en"/>
          <w14:ligatures w14:val="none"/>
        </w:rPr>
        <w:t>d</w:t>
      </w:r>
      <w:r w:rsidR="0085716E" w:rsidRPr="00A95447">
        <w:rPr>
          <w:rFonts w:ascii="Calibri" w:eastAsia="Garamond" w:hAnsi="Calibri" w:cs="Calibri"/>
          <w:i/>
          <w:color w:val="434343"/>
          <w:kern w:val="0"/>
          <w:lang w:val="en"/>
          <w14:ligatures w14:val="none"/>
        </w:rPr>
        <w:t>ecisions</w:t>
      </w:r>
    </w:p>
    <w:p w14:paraId="6FD6B74F" w14:textId="6D61472C" w:rsidR="0085716E" w:rsidRPr="00A95447" w:rsidRDefault="0085716E" w:rsidP="00A64585">
      <w:pPr>
        <w:spacing w:line="480" w:lineRule="auto"/>
        <w:rPr>
          <w:rFonts w:ascii="Calibri" w:hAnsi="Calibri" w:cs="Calibri"/>
        </w:rPr>
      </w:pPr>
      <w:r w:rsidRPr="00A95447">
        <w:rPr>
          <w:rFonts w:ascii="Calibri" w:hAnsi="Calibri" w:cs="Calibri"/>
        </w:rPr>
        <w:t xml:space="preserve">The overarching goal of the commodity category grouping was to separate cropland from land used for animal production since these represent distinct types of farming that should be, and are, considered differently in goals around organic share of agricultural production. We also included a separate category for fallow land and other agricultural production for which we did not have enough information to classify as cropland or animal production. </w:t>
      </w:r>
      <w:r w:rsidR="0003619A" w:rsidRPr="00A95447">
        <w:rPr>
          <w:rFonts w:ascii="Calibri" w:hAnsi="Calibri" w:cs="Calibri"/>
        </w:rPr>
        <w:t>Table A in this section do</w:t>
      </w:r>
      <w:r w:rsidR="00AA1BF6" w:rsidRPr="00A95447">
        <w:rPr>
          <w:rFonts w:ascii="Calibri" w:hAnsi="Calibri" w:cs="Calibri"/>
        </w:rPr>
        <w:t>cument</w:t>
      </w:r>
      <w:r w:rsidR="0003619A" w:rsidRPr="00A95447">
        <w:rPr>
          <w:rFonts w:ascii="Calibri" w:hAnsi="Calibri" w:cs="Calibri"/>
        </w:rPr>
        <w:t>s</w:t>
      </w:r>
      <w:r w:rsidRPr="00A95447">
        <w:rPr>
          <w:rFonts w:ascii="Calibri" w:hAnsi="Calibri" w:cs="Calibri"/>
        </w:rPr>
        <w:t xml:space="preserve"> how commodity categor</w:t>
      </w:r>
      <w:r w:rsidR="0003619A" w:rsidRPr="00A95447">
        <w:rPr>
          <w:rFonts w:ascii="Calibri" w:hAnsi="Calibri" w:cs="Calibri"/>
        </w:rPr>
        <w:t>y groupings</w:t>
      </w:r>
      <w:r w:rsidRPr="00A95447">
        <w:rPr>
          <w:rFonts w:ascii="Calibri" w:hAnsi="Calibri" w:cs="Calibri"/>
        </w:rPr>
        <w:t xml:space="preserve"> were constructed from SOP and CCOF</w:t>
      </w:r>
      <w:r w:rsidR="0003619A" w:rsidRPr="00A95447">
        <w:rPr>
          <w:rFonts w:ascii="Calibri" w:hAnsi="Calibri" w:cs="Calibri"/>
        </w:rPr>
        <w:t>, both for the analyses presented in our manuscript and for the validations documented above in this appendix</w:t>
      </w:r>
      <w:r w:rsidR="00AA1BF6" w:rsidRPr="00A95447">
        <w:rPr>
          <w:rFonts w:ascii="Calibri" w:hAnsi="Calibri" w:cs="Calibri"/>
        </w:rPr>
        <w:t>.</w:t>
      </w:r>
      <w:r w:rsidRPr="00A95447">
        <w:rPr>
          <w:rFonts w:ascii="Calibri" w:hAnsi="Calibri" w:cs="Calibri"/>
        </w:rPr>
        <w:t xml:space="preserve"> </w:t>
      </w:r>
    </w:p>
    <w:p w14:paraId="1B434325" w14:textId="77777777" w:rsidR="0085716E" w:rsidRPr="00A95447" w:rsidRDefault="0085716E" w:rsidP="00A64585">
      <w:pPr>
        <w:spacing w:line="480" w:lineRule="auto"/>
        <w:rPr>
          <w:rFonts w:ascii="Calibri" w:hAnsi="Calibri" w:cs="Calibri"/>
        </w:rPr>
      </w:pPr>
    </w:p>
    <w:p w14:paraId="33C1DA9A" w14:textId="13AAF776" w:rsidR="00AA1BF6" w:rsidRPr="00A95447" w:rsidRDefault="008C34CA" w:rsidP="00A64585">
      <w:pPr>
        <w:spacing w:line="480" w:lineRule="auto"/>
        <w:rPr>
          <w:rFonts w:ascii="Calibri" w:hAnsi="Calibri" w:cs="Calibri"/>
        </w:rPr>
      </w:pPr>
      <w:r w:rsidRPr="00A95447">
        <w:rPr>
          <w:rFonts w:ascii="Calibri" w:hAnsi="Calibri" w:cs="Calibri"/>
        </w:rPr>
        <w:t xml:space="preserve">Because </w:t>
      </w:r>
      <w:r w:rsidR="00AA1BF6" w:rsidRPr="00A95447">
        <w:rPr>
          <w:rFonts w:ascii="Calibri" w:hAnsi="Calibri" w:cs="Calibri"/>
        </w:rPr>
        <w:t xml:space="preserve">SOP data </w:t>
      </w:r>
      <w:r w:rsidRPr="00A95447">
        <w:rPr>
          <w:rFonts w:ascii="Calibri" w:hAnsi="Calibri" w:cs="Calibri"/>
        </w:rPr>
        <w:t>groups field crops with pasture and rangeland in</w:t>
      </w:r>
      <w:r w:rsidR="00AA1BF6" w:rsidRPr="00A95447">
        <w:rPr>
          <w:rFonts w:ascii="Calibri" w:hAnsi="Calibri" w:cs="Calibri"/>
        </w:rPr>
        <w:t xml:space="preserve"> “</w:t>
      </w:r>
      <w:bookmarkStart w:id="2" w:name="_Hlk198724999"/>
      <w:r w:rsidR="00AA1BF6" w:rsidRPr="00A95447">
        <w:rPr>
          <w:rFonts w:ascii="Calibri" w:hAnsi="Calibri" w:cs="Calibri"/>
        </w:rPr>
        <w:t>All Other Field Crops (Incl. Pasture and Rangeland)</w:t>
      </w:r>
      <w:bookmarkEnd w:id="2"/>
      <w:r w:rsidRPr="00A95447">
        <w:rPr>
          <w:rFonts w:ascii="Calibri" w:hAnsi="Calibri" w:cs="Calibri"/>
        </w:rPr>
        <w:t>,</w:t>
      </w:r>
      <w:r w:rsidR="00AA1BF6" w:rsidRPr="00A95447">
        <w:rPr>
          <w:rFonts w:ascii="Calibri" w:hAnsi="Calibri" w:cs="Calibri"/>
        </w:rPr>
        <w:t>” we grouped field crops</w:t>
      </w:r>
      <w:r w:rsidRPr="00A95447">
        <w:rPr>
          <w:rFonts w:ascii="Calibri" w:hAnsi="Calibri" w:cs="Calibri"/>
        </w:rPr>
        <w:t xml:space="preserve"> with animal production</w:t>
      </w:r>
      <w:r w:rsidR="00AA1BF6" w:rsidRPr="00A95447">
        <w:rPr>
          <w:rFonts w:ascii="Calibri" w:hAnsi="Calibri" w:cs="Calibri"/>
        </w:rPr>
        <w:t xml:space="preserve"> when validating the representativeness of CCOF data in terms of commodity category distribution. This </w:t>
      </w:r>
      <w:r w:rsidRPr="00A95447">
        <w:rPr>
          <w:rFonts w:ascii="Calibri" w:hAnsi="Calibri" w:cs="Calibri"/>
        </w:rPr>
        <w:t>grouping</w:t>
      </w:r>
      <w:r w:rsidR="00AA1BF6" w:rsidRPr="00A95447">
        <w:rPr>
          <w:rFonts w:ascii="Calibri" w:hAnsi="Calibri" w:cs="Calibri"/>
        </w:rPr>
        <w:t xml:space="preserve"> is presented as “Animal production and field crops” in Figure A and Figure C above. </w:t>
      </w:r>
    </w:p>
    <w:p w14:paraId="2EEC0D81" w14:textId="77777777" w:rsidR="00AA1BF6" w:rsidRPr="00A95447" w:rsidRDefault="00AA1BF6" w:rsidP="00A64585">
      <w:pPr>
        <w:spacing w:line="480" w:lineRule="auto"/>
        <w:rPr>
          <w:rFonts w:ascii="Calibri" w:hAnsi="Calibri" w:cs="Calibri"/>
        </w:rPr>
      </w:pPr>
    </w:p>
    <w:p w14:paraId="0F974B8E" w14:textId="079F68D9" w:rsidR="0085716E" w:rsidRPr="00A95447" w:rsidRDefault="008C34CA" w:rsidP="00A64585">
      <w:pPr>
        <w:spacing w:line="480" w:lineRule="auto"/>
        <w:rPr>
          <w:rFonts w:ascii="Calibri" w:hAnsi="Calibri" w:cs="Calibri"/>
        </w:rPr>
      </w:pPr>
      <w:r w:rsidRPr="00A95447">
        <w:rPr>
          <w:rFonts w:ascii="Calibri" w:hAnsi="Calibri" w:cs="Calibri"/>
        </w:rPr>
        <w:t>While some c</w:t>
      </w:r>
      <w:r w:rsidR="0085716E" w:rsidRPr="00A95447">
        <w:rPr>
          <w:rFonts w:ascii="Calibri" w:hAnsi="Calibri" w:cs="Calibri"/>
        </w:rPr>
        <w:t xml:space="preserve">annabis </w:t>
      </w:r>
      <w:r w:rsidRPr="00A95447">
        <w:rPr>
          <w:rFonts w:ascii="Calibri" w:hAnsi="Calibri" w:cs="Calibri"/>
        </w:rPr>
        <w:t xml:space="preserve">production was </w:t>
      </w:r>
      <w:r w:rsidR="0085716E" w:rsidRPr="00A95447">
        <w:rPr>
          <w:rFonts w:ascii="Calibri" w:hAnsi="Calibri" w:cs="Calibri"/>
        </w:rPr>
        <w:t>included in the CCOF data</w:t>
      </w:r>
      <w:r w:rsidRPr="00A95447">
        <w:rPr>
          <w:rFonts w:ascii="Calibri" w:hAnsi="Calibri" w:cs="Calibri"/>
        </w:rPr>
        <w:t xml:space="preserve"> (only a handful of parcels)</w:t>
      </w:r>
      <w:r w:rsidR="0085716E" w:rsidRPr="00A95447">
        <w:rPr>
          <w:rFonts w:ascii="Calibri" w:hAnsi="Calibri" w:cs="Calibri"/>
        </w:rPr>
        <w:t>, we excluded it from analysis because</w:t>
      </w:r>
      <w:r w:rsidRPr="00A95447">
        <w:rPr>
          <w:rFonts w:ascii="Calibri" w:hAnsi="Calibri" w:cs="Calibri"/>
        </w:rPr>
        <w:t xml:space="preserve"> the organic certification for Cannabis (</w:t>
      </w:r>
      <w:proofErr w:type="spellStart"/>
      <w:r w:rsidR="0085716E" w:rsidRPr="00A95447">
        <w:rPr>
          <w:rFonts w:ascii="Calibri" w:hAnsi="Calibri" w:cs="Calibri"/>
        </w:rPr>
        <w:t>Ocal</w:t>
      </w:r>
      <w:proofErr w:type="spellEnd"/>
      <w:r w:rsidRPr="00A95447">
        <w:rPr>
          <w:rFonts w:ascii="Calibri" w:hAnsi="Calibri" w:cs="Calibri"/>
        </w:rPr>
        <w:t>)</w:t>
      </w:r>
      <w:r w:rsidR="0085716E" w:rsidRPr="00A95447">
        <w:rPr>
          <w:rFonts w:ascii="Calibri" w:hAnsi="Calibri" w:cs="Calibri"/>
        </w:rPr>
        <w:t xml:space="preserve"> is separate from </w:t>
      </w:r>
      <w:r w:rsidR="0085716E" w:rsidRPr="00A95447">
        <w:rPr>
          <w:rFonts w:ascii="Calibri" w:hAnsi="Calibri" w:cs="Calibri"/>
        </w:rPr>
        <w:lastRenderedPageBreak/>
        <w:t>the State Organic Program</w:t>
      </w:r>
      <w:r w:rsidRPr="00A95447">
        <w:rPr>
          <w:rFonts w:ascii="Calibri" w:hAnsi="Calibri" w:cs="Calibri"/>
        </w:rPr>
        <w:t xml:space="preserve"> and Cannabis is not included in the National Organic Program certification process.</w:t>
      </w:r>
    </w:p>
    <w:p w14:paraId="55DC8CC9" w14:textId="77777777" w:rsidR="005D52B8" w:rsidRPr="00A95447" w:rsidRDefault="005D52B8" w:rsidP="00A64585">
      <w:pPr>
        <w:spacing w:line="480" w:lineRule="auto"/>
        <w:rPr>
          <w:rFonts w:ascii="Calibri" w:hAnsi="Calibri" w:cs="Calibri"/>
        </w:rPr>
      </w:pPr>
    </w:p>
    <w:p w14:paraId="3D595208" w14:textId="77777777" w:rsidR="0031763C" w:rsidRPr="00A95447" w:rsidRDefault="0031763C" w:rsidP="00A64585">
      <w:pPr>
        <w:spacing w:after="160" w:line="480" w:lineRule="auto"/>
        <w:contextualSpacing w:val="0"/>
        <w:rPr>
          <w:rFonts w:ascii="Calibri" w:hAnsi="Calibri" w:cs="Calibri"/>
        </w:rPr>
        <w:sectPr w:rsidR="0031763C" w:rsidRPr="00A95447" w:rsidSect="00A277E8">
          <w:headerReference w:type="default" r:id="rId11"/>
          <w:footerReference w:type="default" r:id="rId12"/>
          <w:pgSz w:w="12240" w:h="15840"/>
          <w:pgMar w:top="1440" w:right="1440" w:bottom="1440" w:left="1440" w:header="720" w:footer="720" w:gutter="0"/>
          <w:lnNumType w:countBy="1" w:restart="continuous"/>
          <w:cols w:space="720"/>
          <w:docGrid w:linePitch="360"/>
        </w:sectPr>
      </w:pPr>
    </w:p>
    <w:p w14:paraId="56F1CAAA" w14:textId="29BC3D1D" w:rsidR="008900D9" w:rsidRPr="00A95447" w:rsidRDefault="0025364A" w:rsidP="00A64585">
      <w:pPr>
        <w:spacing w:line="480" w:lineRule="auto"/>
        <w:rPr>
          <w:rFonts w:ascii="Calibri" w:hAnsi="Calibri" w:cs="Calibri"/>
          <w:b/>
          <w:bCs/>
          <w:u w:val="single"/>
        </w:rPr>
      </w:pPr>
      <w:r w:rsidRPr="00A95447">
        <w:rPr>
          <w:rFonts w:ascii="Calibri" w:hAnsi="Calibri" w:cs="Calibri"/>
          <w:b/>
          <w:bCs/>
          <w:u w:val="single"/>
        </w:rPr>
        <w:lastRenderedPageBreak/>
        <w:t>Table A. Grouping of Commodity Categories</w:t>
      </w:r>
    </w:p>
    <w:tbl>
      <w:tblPr>
        <w:tblStyle w:val="TableGrid"/>
        <w:tblW w:w="12145" w:type="dxa"/>
        <w:tblLook w:val="04A0" w:firstRow="1" w:lastRow="0" w:firstColumn="1" w:lastColumn="0" w:noHBand="0" w:noVBand="1"/>
      </w:tblPr>
      <w:tblGrid>
        <w:gridCol w:w="1165"/>
        <w:gridCol w:w="2160"/>
        <w:gridCol w:w="1275"/>
        <w:gridCol w:w="3135"/>
        <w:gridCol w:w="1440"/>
        <w:gridCol w:w="2970"/>
      </w:tblGrid>
      <w:tr w:rsidR="00C855AC" w:rsidRPr="00A95447" w14:paraId="09AF1180" w14:textId="32B96F14" w:rsidTr="0031763C">
        <w:tc>
          <w:tcPr>
            <w:tcW w:w="1165" w:type="dxa"/>
            <w:tcBorders>
              <w:top w:val="nil"/>
              <w:left w:val="nil"/>
              <w:bottom w:val="double" w:sz="12" w:space="0" w:color="auto"/>
              <w:right w:val="nil"/>
            </w:tcBorders>
            <w:vAlign w:val="bottom"/>
          </w:tcPr>
          <w:p w14:paraId="41F8D601" w14:textId="70FA89C1"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 xml:space="preserve">Manuscript </w:t>
            </w:r>
            <w:r w:rsidR="0031763C" w:rsidRPr="00A95447">
              <w:rPr>
                <w:rFonts w:ascii="Calibri" w:hAnsi="Calibri" w:cs="Calibri"/>
                <w:b/>
                <w:bCs/>
                <w:sz w:val="20"/>
                <w:szCs w:val="20"/>
              </w:rPr>
              <w:t>Group</w:t>
            </w:r>
            <w:r w:rsidR="006F031C" w:rsidRPr="00A95447">
              <w:rPr>
                <w:rFonts w:ascii="Calibri" w:hAnsi="Calibri" w:cs="Calibri"/>
                <w:b/>
                <w:bCs/>
                <w:sz w:val="20"/>
                <w:szCs w:val="20"/>
              </w:rPr>
              <w:t>ing</w:t>
            </w:r>
          </w:p>
        </w:tc>
        <w:tc>
          <w:tcPr>
            <w:tcW w:w="6570" w:type="dxa"/>
            <w:gridSpan w:val="3"/>
            <w:tcBorders>
              <w:top w:val="nil"/>
              <w:left w:val="nil"/>
              <w:bottom w:val="double" w:sz="12" w:space="0" w:color="auto"/>
              <w:right w:val="nil"/>
            </w:tcBorders>
            <w:vAlign w:val="bottom"/>
          </w:tcPr>
          <w:p w14:paraId="4F4E4B64" w14:textId="1852E673"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CCOF Commodity Categories</w:t>
            </w:r>
          </w:p>
        </w:tc>
        <w:tc>
          <w:tcPr>
            <w:tcW w:w="1440" w:type="dxa"/>
            <w:tcBorders>
              <w:top w:val="nil"/>
              <w:left w:val="nil"/>
              <w:bottom w:val="double" w:sz="12" w:space="0" w:color="auto"/>
              <w:right w:val="nil"/>
            </w:tcBorders>
            <w:vAlign w:val="bottom"/>
          </w:tcPr>
          <w:p w14:paraId="32134EEE" w14:textId="5D97E783"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Validation</w:t>
            </w:r>
            <w:r w:rsidR="008B577C" w:rsidRPr="00A95447">
              <w:rPr>
                <w:rFonts w:ascii="Calibri" w:hAnsi="Calibri" w:cs="Calibri"/>
                <w:b/>
                <w:bCs/>
                <w:sz w:val="20"/>
                <w:szCs w:val="20"/>
              </w:rPr>
              <w:t xml:space="preserve"> </w:t>
            </w:r>
            <w:r w:rsidR="0031763C" w:rsidRPr="00A95447">
              <w:rPr>
                <w:rFonts w:ascii="Calibri" w:hAnsi="Calibri" w:cs="Calibri"/>
                <w:b/>
                <w:bCs/>
                <w:sz w:val="20"/>
                <w:szCs w:val="20"/>
              </w:rPr>
              <w:t>Group</w:t>
            </w:r>
            <w:r w:rsidR="006F031C" w:rsidRPr="00A95447">
              <w:rPr>
                <w:rFonts w:ascii="Calibri" w:hAnsi="Calibri" w:cs="Calibri"/>
                <w:b/>
                <w:bCs/>
                <w:sz w:val="20"/>
                <w:szCs w:val="20"/>
              </w:rPr>
              <w:t>ing</w:t>
            </w:r>
          </w:p>
        </w:tc>
        <w:tc>
          <w:tcPr>
            <w:tcW w:w="2970" w:type="dxa"/>
            <w:tcBorders>
              <w:top w:val="nil"/>
              <w:left w:val="nil"/>
              <w:bottom w:val="double" w:sz="12" w:space="0" w:color="auto"/>
              <w:right w:val="nil"/>
            </w:tcBorders>
            <w:vAlign w:val="bottom"/>
          </w:tcPr>
          <w:p w14:paraId="12385D80" w14:textId="5BD9BC28"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SOP Commodity Categories</w:t>
            </w:r>
          </w:p>
        </w:tc>
      </w:tr>
      <w:tr w:rsidR="005C605A" w:rsidRPr="00A95447" w14:paraId="62BBED8A" w14:textId="56AD8CCE" w:rsidTr="0031763C">
        <w:tc>
          <w:tcPr>
            <w:tcW w:w="1165" w:type="dxa"/>
            <w:vMerge w:val="restart"/>
            <w:tcBorders>
              <w:top w:val="double" w:sz="12" w:space="0" w:color="auto"/>
              <w:left w:val="nil"/>
              <w:right w:val="single" w:sz="4" w:space="0" w:color="A6A6A6" w:themeColor="background1" w:themeShade="A6"/>
            </w:tcBorders>
            <w:vAlign w:val="center"/>
          </w:tcPr>
          <w:p w14:paraId="0A81B32D" w14:textId="44E1FBB7"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Cropland</w:t>
            </w:r>
          </w:p>
        </w:tc>
        <w:tc>
          <w:tcPr>
            <w:tcW w:w="2160" w:type="dxa"/>
            <w:vMerge w:val="restart"/>
            <w:tcBorders>
              <w:top w:val="double" w:sz="12" w:space="0" w:color="auto"/>
              <w:left w:val="single" w:sz="4" w:space="0" w:color="A6A6A6" w:themeColor="background1" w:themeShade="A6"/>
              <w:right w:val="single" w:sz="4" w:space="0" w:color="A6A6A6" w:themeColor="background1" w:themeShade="A6"/>
            </w:tcBorders>
            <w:vAlign w:val="center"/>
          </w:tcPr>
          <w:p w14:paraId="1A9F7A51" w14:textId="5031F74E" w:rsidR="00C855AC" w:rsidRPr="00A95447" w:rsidRDefault="00C855AC" w:rsidP="00C01528">
            <w:pPr>
              <w:jc w:val="center"/>
              <w:rPr>
                <w:rFonts w:ascii="Calibri" w:hAnsi="Calibri" w:cs="Calibri"/>
                <w:sz w:val="20"/>
                <w:szCs w:val="20"/>
              </w:rPr>
            </w:pPr>
            <w:r w:rsidRPr="00A95447">
              <w:rPr>
                <w:rFonts w:ascii="Calibri" w:hAnsi="Calibri" w:cs="Calibri"/>
                <w:sz w:val="20"/>
                <w:szCs w:val="20"/>
              </w:rPr>
              <w:t>Fruit</w:t>
            </w:r>
          </w:p>
        </w:tc>
        <w:tc>
          <w:tcPr>
            <w:tcW w:w="1275"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1F91F8" w14:textId="0B6950E7" w:rsidR="00C855AC" w:rsidRPr="00A95447" w:rsidRDefault="00C855AC" w:rsidP="00C01528">
            <w:pPr>
              <w:jc w:val="center"/>
              <w:rPr>
                <w:rFonts w:ascii="Calibri" w:hAnsi="Calibri" w:cs="Calibri"/>
                <w:sz w:val="20"/>
                <w:szCs w:val="20"/>
              </w:rPr>
            </w:pPr>
            <w:r w:rsidRPr="00A95447">
              <w:rPr>
                <w:rFonts w:ascii="Calibri" w:hAnsi="Calibri" w:cs="Calibri"/>
                <w:sz w:val="20"/>
                <w:szCs w:val="20"/>
              </w:rPr>
              <w:t>Grapes</w:t>
            </w:r>
          </w:p>
        </w:tc>
        <w:tc>
          <w:tcPr>
            <w:tcW w:w="3135"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2F7C2F" w14:textId="26EB2232" w:rsidR="00C855AC" w:rsidRPr="00A95447" w:rsidRDefault="00C855AC" w:rsidP="00C01528">
            <w:pPr>
              <w:jc w:val="center"/>
              <w:rPr>
                <w:rFonts w:ascii="Calibri" w:hAnsi="Calibri" w:cs="Calibri"/>
                <w:sz w:val="20"/>
                <w:szCs w:val="20"/>
              </w:rPr>
            </w:pPr>
            <w:r w:rsidRPr="00A95447">
              <w:rPr>
                <w:rFonts w:ascii="Calibri" w:hAnsi="Calibri" w:cs="Calibri"/>
                <w:sz w:val="20"/>
                <w:szCs w:val="20"/>
              </w:rPr>
              <w:t>Juice; Raisin; Table; Wine; Other</w:t>
            </w:r>
          </w:p>
        </w:tc>
        <w:tc>
          <w:tcPr>
            <w:tcW w:w="1440" w:type="dxa"/>
            <w:vMerge w:val="restart"/>
            <w:tcBorders>
              <w:top w:val="double" w:sz="12" w:space="0" w:color="auto"/>
              <w:left w:val="single" w:sz="4" w:space="0" w:color="A6A6A6" w:themeColor="background1" w:themeShade="A6"/>
              <w:right w:val="single" w:sz="4" w:space="0" w:color="A6A6A6" w:themeColor="background1" w:themeShade="A6"/>
            </w:tcBorders>
            <w:vAlign w:val="center"/>
          </w:tcPr>
          <w:p w14:paraId="4AAAACC5" w14:textId="16C232FA"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Cropland excl. field crops</w:t>
            </w:r>
          </w:p>
        </w:tc>
        <w:tc>
          <w:tcPr>
            <w:tcW w:w="2970" w:type="dxa"/>
            <w:vMerge w:val="restart"/>
            <w:tcBorders>
              <w:top w:val="double" w:sz="12" w:space="0" w:color="auto"/>
              <w:left w:val="single" w:sz="4" w:space="0" w:color="A6A6A6" w:themeColor="background1" w:themeShade="A6"/>
              <w:right w:val="nil"/>
            </w:tcBorders>
            <w:vAlign w:val="center"/>
          </w:tcPr>
          <w:p w14:paraId="7FA10448" w14:textId="22288488" w:rsidR="00C855AC" w:rsidRPr="00A95447" w:rsidRDefault="00C855AC" w:rsidP="00C01528">
            <w:pPr>
              <w:jc w:val="center"/>
              <w:rPr>
                <w:rFonts w:ascii="Calibri" w:hAnsi="Calibri" w:cs="Calibri"/>
                <w:sz w:val="20"/>
                <w:szCs w:val="20"/>
              </w:rPr>
            </w:pPr>
            <w:r w:rsidRPr="00A95447">
              <w:rPr>
                <w:rFonts w:ascii="Calibri" w:hAnsi="Calibri" w:cs="Calibri"/>
                <w:sz w:val="20"/>
                <w:szCs w:val="20"/>
              </w:rPr>
              <w:t>Almonds; Broccoli; Carrots; Celery/Celeriac; Citrus; Grapes Dried, Raisins; Grapes, Table; Grapes, Wine; Lettuce (Head, Leaf, Spring/Salad Mixes); Pome Fruit; Propagation; Spinach (Fresh and Processed); Stone Fruit; Strawberries (Fresh Market); Tomatoes; All Other Berries; All Other Fruit Crops; All Other Nut Crops; All Other Vegetables</w:t>
            </w:r>
          </w:p>
        </w:tc>
      </w:tr>
      <w:tr w:rsidR="00EC18B0" w:rsidRPr="00A95447" w14:paraId="404DEC8E" w14:textId="1C9DE400" w:rsidTr="0031763C">
        <w:tc>
          <w:tcPr>
            <w:tcW w:w="1165" w:type="dxa"/>
            <w:vMerge/>
            <w:tcBorders>
              <w:left w:val="nil"/>
              <w:right w:val="single" w:sz="4" w:space="0" w:color="A6A6A6" w:themeColor="background1" w:themeShade="A6"/>
            </w:tcBorders>
          </w:tcPr>
          <w:p w14:paraId="632CF1BD"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right w:val="single" w:sz="4" w:space="0" w:color="A6A6A6" w:themeColor="background1" w:themeShade="A6"/>
            </w:tcBorders>
          </w:tcPr>
          <w:p w14:paraId="4CF73AF4" w14:textId="3E7C5993" w:rsidR="00C855AC" w:rsidRPr="00A95447" w:rsidRDefault="00C855AC" w:rsidP="00C01528">
            <w:pPr>
              <w:rPr>
                <w:rFonts w:ascii="Calibri" w:hAnsi="Calibri" w:cs="Calibri"/>
                <w:sz w:val="20"/>
                <w:szCs w:val="2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4D50F3" w14:textId="464D10C5" w:rsidR="00C855AC" w:rsidRPr="00A95447" w:rsidRDefault="00C855AC" w:rsidP="00C01528">
            <w:pPr>
              <w:jc w:val="center"/>
              <w:rPr>
                <w:rFonts w:ascii="Calibri" w:hAnsi="Calibri" w:cs="Calibri"/>
                <w:sz w:val="20"/>
                <w:szCs w:val="20"/>
              </w:rPr>
            </w:pPr>
            <w:r w:rsidRPr="00A95447">
              <w:rPr>
                <w:rFonts w:ascii="Calibri" w:hAnsi="Calibri" w:cs="Calibri"/>
                <w:sz w:val="20"/>
                <w:szCs w:val="20"/>
              </w:rPr>
              <w:t>Pome Fruit</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276B58" w14:textId="2EF2D294" w:rsidR="00C855AC" w:rsidRPr="00A95447" w:rsidRDefault="00C855AC" w:rsidP="00C01528">
            <w:pPr>
              <w:jc w:val="center"/>
              <w:rPr>
                <w:rFonts w:ascii="Calibri" w:hAnsi="Calibri" w:cs="Calibri"/>
                <w:sz w:val="20"/>
                <w:szCs w:val="20"/>
              </w:rPr>
            </w:pPr>
            <w:r w:rsidRPr="00A95447">
              <w:rPr>
                <w:rFonts w:ascii="Calibri" w:hAnsi="Calibri" w:cs="Calibri"/>
                <w:sz w:val="20"/>
                <w:szCs w:val="20"/>
              </w:rPr>
              <w:t>Apple; Pear; Other</w:t>
            </w:r>
          </w:p>
        </w:tc>
        <w:tc>
          <w:tcPr>
            <w:tcW w:w="1440" w:type="dxa"/>
            <w:vMerge/>
            <w:tcBorders>
              <w:left w:val="single" w:sz="4" w:space="0" w:color="A6A6A6" w:themeColor="background1" w:themeShade="A6"/>
              <w:right w:val="single" w:sz="4" w:space="0" w:color="A6A6A6" w:themeColor="background1" w:themeShade="A6"/>
            </w:tcBorders>
          </w:tcPr>
          <w:p w14:paraId="377B6342"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0B23EC4B" w14:textId="77777777" w:rsidR="00C855AC" w:rsidRPr="00A95447" w:rsidRDefault="00C855AC" w:rsidP="00C01528">
            <w:pPr>
              <w:rPr>
                <w:rFonts w:ascii="Calibri" w:hAnsi="Calibri" w:cs="Calibri"/>
                <w:sz w:val="20"/>
                <w:szCs w:val="20"/>
              </w:rPr>
            </w:pPr>
          </w:p>
        </w:tc>
      </w:tr>
      <w:tr w:rsidR="00EC18B0" w:rsidRPr="00A95447" w14:paraId="72AB2AEB" w14:textId="7A433AD4" w:rsidTr="0031763C">
        <w:tc>
          <w:tcPr>
            <w:tcW w:w="1165" w:type="dxa"/>
            <w:vMerge/>
            <w:tcBorders>
              <w:left w:val="nil"/>
              <w:right w:val="single" w:sz="4" w:space="0" w:color="A6A6A6" w:themeColor="background1" w:themeShade="A6"/>
            </w:tcBorders>
          </w:tcPr>
          <w:p w14:paraId="7141E027"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right w:val="single" w:sz="4" w:space="0" w:color="A6A6A6" w:themeColor="background1" w:themeShade="A6"/>
            </w:tcBorders>
          </w:tcPr>
          <w:p w14:paraId="0A7B5AD8" w14:textId="69C94B52" w:rsidR="00C855AC" w:rsidRPr="00A95447" w:rsidRDefault="00C855AC" w:rsidP="00C01528">
            <w:pPr>
              <w:rPr>
                <w:rFonts w:ascii="Calibri" w:hAnsi="Calibri" w:cs="Calibri"/>
                <w:sz w:val="20"/>
                <w:szCs w:val="2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BFBEA0" w14:textId="6F2DACDA" w:rsidR="00C855AC" w:rsidRPr="00A95447" w:rsidRDefault="00C855AC" w:rsidP="00C01528">
            <w:pPr>
              <w:jc w:val="center"/>
              <w:rPr>
                <w:rFonts w:ascii="Calibri" w:hAnsi="Calibri" w:cs="Calibri"/>
                <w:sz w:val="20"/>
                <w:szCs w:val="20"/>
              </w:rPr>
            </w:pPr>
            <w:r w:rsidRPr="00A95447">
              <w:rPr>
                <w:rFonts w:ascii="Calibri" w:hAnsi="Calibri" w:cs="Calibri"/>
                <w:sz w:val="20"/>
                <w:szCs w:val="20"/>
              </w:rPr>
              <w:t>Stone Fruit</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00D9AB" w14:textId="6B77B4C0" w:rsidR="00C855AC" w:rsidRPr="00A95447" w:rsidRDefault="00C855AC" w:rsidP="00C01528">
            <w:pPr>
              <w:jc w:val="center"/>
              <w:rPr>
                <w:rFonts w:ascii="Calibri" w:hAnsi="Calibri" w:cs="Calibri"/>
                <w:sz w:val="20"/>
                <w:szCs w:val="20"/>
              </w:rPr>
            </w:pPr>
            <w:r w:rsidRPr="00A95447">
              <w:rPr>
                <w:rFonts w:ascii="Calibri" w:hAnsi="Calibri" w:cs="Calibri"/>
                <w:sz w:val="20"/>
                <w:szCs w:val="20"/>
              </w:rPr>
              <w:t>Apricots; Cherries; Nectaries; Peach; Prunes; Other</w:t>
            </w:r>
          </w:p>
        </w:tc>
        <w:tc>
          <w:tcPr>
            <w:tcW w:w="1440" w:type="dxa"/>
            <w:vMerge/>
            <w:tcBorders>
              <w:left w:val="single" w:sz="4" w:space="0" w:color="A6A6A6" w:themeColor="background1" w:themeShade="A6"/>
              <w:right w:val="single" w:sz="4" w:space="0" w:color="A6A6A6" w:themeColor="background1" w:themeShade="A6"/>
            </w:tcBorders>
          </w:tcPr>
          <w:p w14:paraId="5549C08E"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5B43CBD9" w14:textId="77777777" w:rsidR="00C855AC" w:rsidRPr="00A95447" w:rsidRDefault="00C855AC" w:rsidP="00C01528">
            <w:pPr>
              <w:rPr>
                <w:rFonts w:ascii="Calibri" w:hAnsi="Calibri" w:cs="Calibri"/>
                <w:sz w:val="20"/>
                <w:szCs w:val="20"/>
              </w:rPr>
            </w:pPr>
          </w:p>
        </w:tc>
      </w:tr>
      <w:tr w:rsidR="00EC18B0" w:rsidRPr="00A95447" w14:paraId="4D2A160F" w14:textId="0603532A" w:rsidTr="0031763C">
        <w:tc>
          <w:tcPr>
            <w:tcW w:w="1165" w:type="dxa"/>
            <w:vMerge/>
            <w:tcBorders>
              <w:left w:val="nil"/>
              <w:right w:val="single" w:sz="4" w:space="0" w:color="A6A6A6" w:themeColor="background1" w:themeShade="A6"/>
            </w:tcBorders>
          </w:tcPr>
          <w:p w14:paraId="6ABDB609"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right w:val="single" w:sz="4" w:space="0" w:color="A6A6A6" w:themeColor="background1" w:themeShade="A6"/>
            </w:tcBorders>
          </w:tcPr>
          <w:p w14:paraId="1D7EAB4C" w14:textId="5289C221" w:rsidR="00C855AC" w:rsidRPr="00A95447" w:rsidRDefault="00C855AC" w:rsidP="00C01528">
            <w:pPr>
              <w:rPr>
                <w:rFonts w:ascii="Calibri" w:hAnsi="Calibri" w:cs="Calibri"/>
                <w:sz w:val="20"/>
                <w:szCs w:val="2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001C2E" w14:textId="507BB867" w:rsidR="00C855AC" w:rsidRPr="00A95447" w:rsidRDefault="00C855AC" w:rsidP="00C01528">
            <w:pPr>
              <w:jc w:val="center"/>
              <w:rPr>
                <w:rFonts w:ascii="Calibri" w:hAnsi="Calibri" w:cs="Calibri"/>
                <w:sz w:val="20"/>
                <w:szCs w:val="20"/>
              </w:rPr>
            </w:pPr>
            <w:r w:rsidRPr="00A95447">
              <w:rPr>
                <w:rFonts w:ascii="Calibri" w:hAnsi="Calibri" w:cs="Calibri"/>
                <w:sz w:val="20"/>
                <w:szCs w:val="20"/>
              </w:rPr>
              <w:t>Subtropical Fruit</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45E9E1" w14:textId="169B9EBA" w:rsidR="00C855AC" w:rsidRPr="00A95447" w:rsidRDefault="00C855AC" w:rsidP="00C01528">
            <w:pPr>
              <w:jc w:val="center"/>
              <w:rPr>
                <w:rFonts w:ascii="Calibri" w:hAnsi="Calibri" w:cs="Calibri"/>
                <w:sz w:val="20"/>
                <w:szCs w:val="20"/>
              </w:rPr>
            </w:pPr>
            <w:r w:rsidRPr="00A95447">
              <w:rPr>
                <w:rFonts w:ascii="Calibri" w:hAnsi="Calibri" w:cs="Calibri"/>
                <w:sz w:val="20"/>
                <w:szCs w:val="20"/>
              </w:rPr>
              <w:t>Avocados; Dates; Figs; Kiwi; Other</w:t>
            </w:r>
          </w:p>
        </w:tc>
        <w:tc>
          <w:tcPr>
            <w:tcW w:w="1440" w:type="dxa"/>
            <w:vMerge/>
            <w:tcBorders>
              <w:left w:val="single" w:sz="4" w:space="0" w:color="A6A6A6" w:themeColor="background1" w:themeShade="A6"/>
              <w:right w:val="single" w:sz="4" w:space="0" w:color="A6A6A6" w:themeColor="background1" w:themeShade="A6"/>
            </w:tcBorders>
          </w:tcPr>
          <w:p w14:paraId="3535948D"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63C87D76" w14:textId="77777777" w:rsidR="00C855AC" w:rsidRPr="00A95447" w:rsidRDefault="00C855AC" w:rsidP="00C01528">
            <w:pPr>
              <w:rPr>
                <w:rFonts w:ascii="Calibri" w:hAnsi="Calibri" w:cs="Calibri"/>
                <w:sz w:val="20"/>
                <w:szCs w:val="20"/>
              </w:rPr>
            </w:pPr>
          </w:p>
        </w:tc>
      </w:tr>
      <w:tr w:rsidR="00EC18B0" w:rsidRPr="00A95447" w14:paraId="78AA3D36" w14:textId="5C02A4B6" w:rsidTr="0031763C">
        <w:tc>
          <w:tcPr>
            <w:tcW w:w="1165" w:type="dxa"/>
            <w:vMerge/>
            <w:tcBorders>
              <w:left w:val="nil"/>
              <w:right w:val="single" w:sz="4" w:space="0" w:color="A6A6A6" w:themeColor="background1" w:themeShade="A6"/>
            </w:tcBorders>
          </w:tcPr>
          <w:p w14:paraId="34B2BE9C"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476F415B" w14:textId="5598C2A5" w:rsidR="00C855AC" w:rsidRPr="00A95447" w:rsidRDefault="00C855AC" w:rsidP="00C01528">
            <w:pPr>
              <w:rPr>
                <w:rFonts w:ascii="Calibri" w:hAnsi="Calibri" w:cs="Calibri"/>
                <w:sz w:val="20"/>
                <w:szCs w:val="20"/>
              </w:rPr>
            </w:pPr>
          </w:p>
        </w:tc>
        <w:tc>
          <w:tcPr>
            <w:tcW w:w="44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9956F8" w14:textId="0A052DDA" w:rsidR="00C855AC" w:rsidRPr="00A95447" w:rsidRDefault="00C855AC" w:rsidP="00C01528">
            <w:pPr>
              <w:jc w:val="center"/>
              <w:rPr>
                <w:rFonts w:ascii="Calibri" w:hAnsi="Calibri" w:cs="Calibri"/>
                <w:sz w:val="20"/>
                <w:szCs w:val="20"/>
              </w:rPr>
            </w:pPr>
            <w:r w:rsidRPr="00A95447">
              <w:rPr>
                <w:rFonts w:ascii="Calibri" w:hAnsi="Calibri" w:cs="Calibri"/>
                <w:sz w:val="20"/>
                <w:szCs w:val="20"/>
              </w:rPr>
              <w:t>Berries; Citrus; Other</w:t>
            </w:r>
          </w:p>
        </w:tc>
        <w:tc>
          <w:tcPr>
            <w:tcW w:w="1440" w:type="dxa"/>
            <w:vMerge/>
            <w:tcBorders>
              <w:left w:val="single" w:sz="4" w:space="0" w:color="A6A6A6" w:themeColor="background1" w:themeShade="A6"/>
              <w:right w:val="single" w:sz="4" w:space="0" w:color="A6A6A6" w:themeColor="background1" w:themeShade="A6"/>
            </w:tcBorders>
          </w:tcPr>
          <w:p w14:paraId="3F41658D"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1F16A7ED" w14:textId="77777777" w:rsidR="00C855AC" w:rsidRPr="00A95447" w:rsidRDefault="00C855AC" w:rsidP="00C01528">
            <w:pPr>
              <w:rPr>
                <w:rFonts w:ascii="Calibri" w:hAnsi="Calibri" w:cs="Calibri"/>
                <w:sz w:val="20"/>
                <w:szCs w:val="20"/>
              </w:rPr>
            </w:pPr>
          </w:p>
        </w:tc>
      </w:tr>
      <w:tr w:rsidR="00EC18B0" w:rsidRPr="00A95447" w14:paraId="149159D2" w14:textId="7CC475CF" w:rsidTr="0031763C">
        <w:tc>
          <w:tcPr>
            <w:tcW w:w="1165" w:type="dxa"/>
            <w:vMerge/>
            <w:tcBorders>
              <w:left w:val="nil"/>
              <w:right w:val="single" w:sz="4" w:space="0" w:color="A6A6A6" w:themeColor="background1" w:themeShade="A6"/>
            </w:tcBorders>
          </w:tcPr>
          <w:p w14:paraId="6F99DDBC" w14:textId="77777777" w:rsidR="00C855AC" w:rsidRPr="00A95447" w:rsidRDefault="00C855AC" w:rsidP="00C01528">
            <w:pPr>
              <w:jc w:val="center"/>
              <w:rPr>
                <w:rFonts w:ascii="Calibri" w:hAnsi="Calibri" w:cs="Calibri"/>
                <w:b/>
                <w:bCs/>
                <w:sz w:val="20"/>
                <w:szCs w:val="20"/>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E9B11C" w14:textId="44A570A6" w:rsidR="00C855AC" w:rsidRPr="00A95447" w:rsidRDefault="00C855AC" w:rsidP="00C01528">
            <w:pPr>
              <w:jc w:val="center"/>
              <w:rPr>
                <w:rFonts w:ascii="Calibri" w:hAnsi="Calibri" w:cs="Calibri"/>
                <w:sz w:val="20"/>
                <w:szCs w:val="20"/>
              </w:rPr>
            </w:pPr>
            <w:r w:rsidRPr="00A95447">
              <w:rPr>
                <w:rFonts w:ascii="Calibri" w:hAnsi="Calibri" w:cs="Calibri"/>
                <w:sz w:val="20"/>
                <w:szCs w:val="20"/>
              </w:rPr>
              <w:t>Nuts</w:t>
            </w:r>
          </w:p>
        </w:tc>
        <w:tc>
          <w:tcPr>
            <w:tcW w:w="44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BFFE73" w14:textId="18AC8477" w:rsidR="00C855AC" w:rsidRPr="00A95447" w:rsidRDefault="00C855AC" w:rsidP="00C01528">
            <w:pPr>
              <w:jc w:val="center"/>
              <w:rPr>
                <w:rFonts w:ascii="Calibri" w:hAnsi="Calibri" w:cs="Calibri"/>
                <w:sz w:val="20"/>
                <w:szCs w:val="20"/>
              </w:rPr>
            </w:pPr>
            <w:r w:rsidRPr="00A95447">
              <w:rPr>
                <w:rFonts w:ascii="Calibri" w:hAnsi="Calibri" w:cs="Calibri"/>
                <w:sz w:val="20"/>
                <w:szCs w:val="20"/>
              </w:rPr>
              <w:t>Almonds; Pistachios; Walnuts; Other</w:t>
            </w:r>
          </w:p>
        </w:tc>
        <w:tc>
          <w:tcPr>
            <w:tcW w:w="1440" w:type="dxa"/>
            <w:vMerge/>
            <w:tcBorders>
              <w:left w:val="single" w:sz="4" w:space="0" w:color="A6A6A6" w:themeColor="background1" w:themeShade="A6"/>
              <w:right w:val="single" w:sz="4" w:space="0" w:color="A6A6A6" w:themeColor="background1" w:themeShade="A6"/>
            </w:tcBorders>
          </w:tcPr>
          <w:p w14:paraId="4D312364"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6099DF6A" w14:textId="77777777" w:rsidR="00C855AC" w:rsidRPr="00A95447" w:rsidRDefault="00C855AC" w:rsidP="00C01528">
            <w:pPr>
              <w:rPr>
                <w:rFonts w:ascii="Calibri" w:hAnsi="Calibri" w:cs="Calibri"/>
                <w:sz w:val="20"/>
                <w:szCs w:val="20"/>
              </w:rPr>
            </w:pPr>
          </w:p>
        </w:tc>
      </w:tr>
      <w:tr w:rsidR="00EC18B0" w:rsidRPr="00A95447" w14:paraId="57E99931" w14:textId="4BA48FC1" w:rsidTr="0031763C">
        <w:tc>
          <w:tcPr>
            <w:tcW w:w="1165" w:type="dxa"/>
            <w:vMerge/>
            <w:tcBorders>
              <w:left w:val="nil"/>
              <w:right w:val="single" w:sz="4" w:space="0" w:color="A6A6A6" w:themeColor="background1" w:themeShade="A6"/>
            </w:tcBorders>
          </w:tcPr>
          <w:p w14:paraId="2ECB75BC" w14:textId="77777777" w:rsidR="00C855AC" w:rsidRPr="00A95447" w:rsidRDefault="00C855AC" w:rsidP="00C01528">
            <w:pPr>
              <w:jc w:val="center"/>
              <w:rPr>
                <w:rFonts w:ascii="Calibri" w:hAnsi="Calibri" w:cs="Calibri"/>
                <w:b/>
                <w:bCs/>
                <w:sz w:val="20"/>
                <w:szCs w:val="20"/>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CAF7E" w14:textId="2B457B9F" w:rsidR="00C855AC" w:rsidRPr="00A95447" w:rsidRDefault="00C855AC" w:rsidP="00C01528">
            <w:pPr>
              <w:jc w:val="center"/>
              <w:rPr>
                <w:rFonts w:ascii="Calibri" w:hAnsi="Calibri" w:cs="Calibri"/>
                <w:sz w:val="20"/>
                <w:szCs w:val="20"/>
              </w:rPr>
            </w:pPr>
            <w:r w:rsidRPr="00A95447">
              <w:rPr>
                <w:rFonts w:ascii="Calibri" w:hAnsi="Calibri" w:cs="Calibri"/>
                <w:sz w:val="20"/>
                <w:szCs w:val="20"/>
              </w:rPr>
              <w:t>Other Crops &amp; Land</w:t>
            </w:r>
          </w:p>
        </w:tc>
        <w:tc>
          <w:tcPr>
            <w:tcW w:w="44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9CD022" w14:textId="38EE4229" w:rsidR="00C855AC" w:rsidRPr="00A95447" w:rsidRDefault="00C855AC" w:rsidP="00C01528">
            <w:pPr>
              <w:jc w:val="center"/>
              <w:rPr>
                <w:rFonts w:ascii="Calibri" w:hAnsi="Calibri" w:cs="Calibri"/>
                <w:sz w:val="20"/>
                <w:szCs w:val="20"/>
              </w:rPr>
            </w:pPr>
            <w:r w:rsidRPr="00A95447">
              <w:rPr>
                <w:rFonts w:ascii="Calibri" w:hAnsi="Calibri" w:cs="Calibri"/>
                <w:sz w:val="20"/>
                <w:szCs w:val="20"/>
              </w:rPr>
              <w:t>Curry Trees; Leaves; Moringa; Nursery &amp; Flower</w:t>
            </w:r>
          </w:p>
        </w:tc>
        <w:tc>
          <w:tcPr>
            <w:tcW w:w="1440" w:type="dxa"/>
            <w:vMerge/>
            <w:tcBorders>
              <w:left w:val="single" w:sz="4" w:space="0" w:color="A6A6A6" w:themeColor="background1" w:themeShade="A6"/>
              <w:right w:val="single" w:sz="4" w:space="0" w:color="A6A6A6" w:themeColor="background1" w:themeShade="A6"/>
            </w:tcBorders>
          </w:tcPr>
          <w:p w14:paraId="16878EFA"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0FB11F4C" w14:textId="77777777" w:rsidR="00C855AC" w:rsidRPr="00A95447" w:rsidRDefault="00C855AC" w:rsidP="00C01528">
            <w:pPr>
              <w:rPr>
                <w:rFonts w:ascii="Calibri" w:hAnsi="Calibri" w:cs="Calibri"/>
                <w:sz w:val="20"/>
                <w:szCs w:val="20"/>
              </w:rPr>
            </w:pPr>
          </w:p>
        </w:tc>
      </w:tr>
      <w:tr w:rsidR="00EC18B0" w:rsidRPr="00A95447" w14:paraId="7DE680F6" w14:textId="40C4CA68" w:rsidTr="0031763C">
        <w:tc>
          <w:tcPr>
            <w:tcW w:w="1165" w:type="dxa"/>
            <w:vMerge/>
            <w:tcBorders>
              <w:left w:val="nil"/>
              <w:right w:val="single" w:sz="4" w:space="0" w:color="A6A6A6" w:themeColor="background1" w:themeShade="A6"/>
            </w:tcBorders>
          </w:tcPr>
          <w:p w14:paraId="4E6496BB" w14:textId="77777777" w:rsidR="00C855AC" w:rsidRPr="00A95447" w:rsidRDefault="00C855AC" w:rsidP="00C01528">
            <w:pPr>
              <w:jc w:val="center"/>
              <w:rPr>
                <w:rFonts w:ascii="Calibri" w:hAnsi="Calibri" w:cs="Calibri"/>
                <w:b/>
                <w:bCs/>
                <w:sz w:val="20"/>
                <w:szCs w:val="20"/>
              </w:rPr>
            </w:pPr>
          </w:p>
        </w:tc>
        <w:tc>
          <w:tcPr>
            <w:tcW w:w="216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0C49AE99" w14:textId="7402ABCB" w:rsidR="00C855AC" w:rsidRPr="00A95447" w:rsidRDefault="00C855AC" w:rsidP="00C01528">
            <w:pPr>
              <w:jc w:val="center"/>
              <w:rPr>
                <w:rFonts w:ascii="Calibri" w:hAnsi="Calibri" w:cs="Calibri"/>
                <w:sz w:val="20"/>
                <w:szCs w:val="20"/>
              </w:rPr>
            </w:pPr>
            <w:r w:rsidRPr="00A95447">
              <w:rPr>
                <w:rFonts w:ascii="Calibri" w:hAnsi="Calibri" w:cs="Calibri"/>
                <w:sz w:val="20"/>
                <w:szCs w:val="20"/>
              </w:rPr>
              <w:t>Vegetables</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F36803" w14:textId="33431F13" w:rsidR="00C855AC" w:rsidRPr="00A95447" w:rsidRDefault="00C855AC" w:rsidP="00C01528">
            <w:pPr>
              <w:jc w:val="center"/>
              <w:rPr>
                <w:rFonts w:ascii="Calibri" w:hAnsi="Calibri" w:cs="Calibri"/>
                <w:sz w:val="20"/>
                <w:szCs w:val="20"/>
              </w:rPr>
            </w:pPr>
            <w:r w:rsidRPr="00A95447">
              <w:rPr>
                <w:rFonts w:ascii="Calibri" w:hAnsi="Calibri" w:cs="Calibri"/>
                <w:sz w:val="20"/>
                <w:szCs w:val="20"/>
              </w:rPr>
              <w:t>Assorted Vegetables</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EA26FD" w14:textId="0A6443A2" w:rsidR="00C855AC" w:rsidRPr="00A95447" w:rsidRDefault="00C855AC" w:rsidP="00C01528">
            <w:pPr>
              <w:jc w:val="center"/>
              <w:rPr>
                <w:rFonts w:ascii="Calibri" w:hAnsi="Calibri" w:cs="Calibri"/>
                <w:sz w:val="20"/>
                <w:szCs w:val="20"/>
              </w:rPr>
            </w:pPr>
            <w:r w:rsidRPr="00A95447">
              <w:rPr>
                <w:rFonts w:ascii="Calibri" w:hAnsi="Calibri" w:cs="Calibri"/>
                <w:sz w:val="20"/>
                <w:szCs w:val="20"/>
              </w:rPr>
              <w:t>Beans (Fresh); Garlic; Lettuces; Mixed Vegetables; Onions; Peas; Potatoes; Sweet Potatoes</w:t>
            </w:r>
          </w:p>
        </w:tc>
        <w:tc>
          <w:tcPr>
            <w:tcW w:w="1440" w:type="dxa"/>
            <w:vMerge/>
            <w:tcBorders>
              <w:left w:val="single" w:sz="4" w:space="0" w:color="A6A6A6" w:themeColor="background1" w:themeShade="A6"/>
              <w:right w:val="single" w:sz="4" w:space="0" w:color="A6A6A6" w:themeColor="background1" w:themeShade="A6"/>
            </w:tcBorders>
          </w:tcPr>
          <w:p w14:paraId="2464BA33"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3B5764E0" w14:textId="77777777" w:rsidR="00C855AC" w:rsidRPr="00A95447" w:rsidRDefault="00C855AC" w:rsidP="00C01528">
            <w:pPr>
              <w:rPr>
                <w:rFonts w:ascii="Calibri" w:hAnsi="Calibri" w:cs="Calibri"/>
                <w:sz w:val="20"/>
                <w:szCs w:val="20"/>
              </w:rPr>
            </w:pPr>
          </w:p>
        </w:tc>
      </w:tr>
      <w:tr w:rsidR="00EC18B0" w:rsidRPr="00A95447" w14:paraId="2181FFB6" w14:textId="054D1850" w:rsidTr="0031763C">
        <w:tc>
          <w:tcPr>
            <w:tcW w:w="1165" w:type="dxa"/>
            <w:vMerge/>
            <w:tcBorders>
              <w:left w:val="nil"/>
              <w:right w:val="single" w:sz="4" w:space="0" w:color="A6A6A6" w:themeColor="background1" w:themeShade="A6"/>
            </w:tcBorders>
          </w:tcPr>
          <w:p w14:paraId="44877E95"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right w:val="single" w:sz="4" w:space="0" w:color="A6A6A6" w:themeColor="background1" w:themeShade="A6"/>
            </w:tcBorders>
          </w:tcPr>
          <w:p w14:paraId="0F035FDC" w14:textId="101373E3" w:rsidR="00C855AC" w:rsidRPr="00A95447" w:rsidRDefault="00C855AC" w:rsidP="00C01528">
            <w:pPr>
              <w:rPr>
                <w:rFonts w:ascii="Calibri" w:hAnsi="Calibri" w:cs="Calibri"/>
                <w:sz w:val="20"/>
                <w:szCs w:val="2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32CADE" w14:textId="12C59F7F" w:rsidR="00C855AC" w:rsidRPr="00A95447" w:rsidRDefault="00C855AC" w:rsidP="00C01528">
            <w:pPr>
              <w:jc w:val="center"/>
              <w:rPr>
                <w:rFonts w:ascii="Calibri" w:hAnsi="Calibri" w:cs="Calibri"/>
                <w:sz w:val="20"/>
                <w:szCs w:val="20"/>
              </w:rPr>
            </w:pPr>
            <w:r w:rsidRPr="00A95447">
              <w:rPr>
                <w:rFonts w:ascii="Calibri" w:hAnsi="Calibri" w:cs="Calibri"/>
                <w:sz w:val="20"/>
                <w:szCs w:val="20"/>
              </w:rPr>
              <w:t>Tomatoes</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9D8847" w14:textId="20974C65" w:rsidR="00C855AC" w:rsidRPr="00A95447" w:rsidRDefault="00C855AC" w:rsidP="00C01528">
            <w:pPr>
              <w:jc w:val="center"/>
              <w:rPr>
                <w:rFonts w:ascii="Calibri" w:hAnsi="Calibri" w:cs="Calibri"/>
                <w:sz w:val="20"/>
                <w:szCs w:val="20"/>
              </w:rPr>
            </w:pPr>
            <w:r w:rsidRPr="00A95447">
              <w:rPr>
                <w:rFonts w:ascii="Calibri" w:hAnsi="Calibri" w:cs="Calibri"/>
                <w:sz w:val="20"/>
                <w:szCs w:val="20"/>
              </w:rPr>
              <w:t>Fresh; Processing</w:t>
            </w:r>
          </w:p>
        </w:tc>
        <w:tc>
          <w:tcPr>
            <w:tcW w:w="1440" w:type="dxa"/>
            <w:vMerge/>
            <w:tcBorders>
              <w:left w:val="single" w:sz="4" w:space="0" w:color="A6A6A6" w:themeColor="background1" w:themeShade="A6"/>
              <w:right w:val="single" w:sz="4" w:space="0" w:color="A6A6A6" w:themeColor="background1" w:themeShade="A6"/>
            </w:tcBorders>
          </w:tcPr>
          <w:p w14:paraId="26D7D391"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1500CCC7" w14:textId="77777777" w:rsidR="00C855AC" w:rsidRPr="00A95447" w:rsidRDefault="00C855AC" w:rsidP="00C01528">
            <w:pPr>
              <w:rPr>
                <w:rFonts w:ascii="Calibri" w:hAnsi="Calibri" w:cs="Calibri"/>
                <w:sz w:val="20"/>
                <w:szCs w:val="20"/>
              </w:rPr>
            </w:pPr>
          </w:p>
        </w:tc>
      </w:tr>
      <w:tr w:rsidR="00EC18B0" w:rsidRPr="00A95447" w14:paraId="72CA06C6" w14:textId="1A1480D3" w:rsidTr="0031763C">
        <w:tc>
          <w:tcPr>
            <w:tcW w:w="1165" w:type="dxa"/>
            <w:vMerge/>
            <w:tcBorders>
              <w:left w:val="nil"/>
              <w:right w:val="single" w:sz="4" w:space="0" w:color="A6A6A6" w:themeColor="background1" w:themeShade="A6"/>
            </w:tcBorders>
          </w:tcPr>
          <w:p w14:paraId="09F22D0B"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right w:val="single" w:sz="4" w:space="0" w:color="A6A6A6" w:themeColor="background1" w:themeShade="A6"/>
            </w:tcBorders>
          </w:tcPr>
          <w:p w14:paraId="695C768B" w14:textId="31B95E26" w:rsidR="00C855AC" w:rsidRPr="00A95447" w:rsidRDefault="00C855AC" w:rsidP="00C01528">
            <w:pPr>
              <w:rPr>
                <w:rFonts w:ascii="Calibri" w:hAnsi="Calibri" w:cs="Calibri"/>
                <w:sz w:val="20"/>
                <w:szCs w:val="2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08DECF" w14:textId="1A323270" w:rsidR="00C855AC" w:rsidRPr="00A95447" w:rsidRDefault="00C855AC" w:rsidP="00C01528">
            <w:pPr>
              <w:jc w:val="center"/>
              <w:rPr>
                <w:rFonts w:ascii="Calibri" w:hAnsi="Calibri" w:cs="Calibri"/>
                <w:sz w:val="20"/>
                <w:szCs w:val="20"/>
              </w:rPr>
            </w:pPr>
            <w:r w:rsidRPr="00A95447">
              <w:rPr>
                <w:rFonts w:ascii="Calibri" w:hAnsi="Calibri" w:cs="Calibri"/>
                <w:sz w:val="20"/>
                <w:szCs w:val="20"/>
              </w:rPr>
              <w:t>Umbels &amp; Herbs</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586FEA" w14:textId="17C8C008" w:rsidR="00C855AC" w:rsidRPr="00A95447" w:rsidRDefault="00C855AC" w:rsidP="00C01528">
            <w:pPr>
              <w:jc w:val="center"/>
              <w:rPr>
                <w:rFonts w:ascii="Calibri" w:hAnsi="Calibri" w:cs="Calibri"/>
                <w:sz w:val="20"/>
                <w:szCs w:val="20"/>
              </w:rPr>
            </w:pPr>
            <w:r w:rsidRPr="00A95447">
              <w:rPr>
                <w:rFonts w:ascii="Calibri" w:hAnsi="Calibri" w:cs="Calibri"/>
                <w:sz w:val="20"/>
                <w:szCs w:val="20"/>
              </w:rPr>
              <w:t>Carrots; Herbs</w:t>
            </w:r>
          </w:p>
        </w:tc>
        <w:tc>
          <w:tcPr>
            <w:tcW w:w="1440" w:type="dxa"/>
            <w:vMerge/>
            <w:tcBorders>
              <w:left w:val="single" w:sz="4" w:space="0" w:color="A6A6A6" w:themeColor="background1" w:themeShade="A6"/>
              <w:right w:val="single" w:sz="4" w:space="0" w:color="A6A6A6" w:themeColor="background1" w:themeShade="A6"/>
            </w:tcBorders>
          </w:tcPr>
          <w:p w14:paraId="5A31FC27"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158AA6B8" w14:textId="77777777" w:rsidR="00C855AC" w:rsidRPr="00A95447" w:rsidRDefault="00C855AC" w:rsidP="00C01528">
            <w:pPr>
              <w:rPr>
                <w:rFonts w:ascii="Calibri" w:hAnsi="Calibri" w:cs="Calibri"/>
                <w:sz w:val="20"/>
                <w:szCs w:val="20"/>
              </w:rPr>
            </w:pPr>
          </w:p>
        </w:tc>
      </w:tr>
      <w:tr w:rsidR="00EC18B0" w:rsidRPr="00A95447" w14:paraId="6724B89D" w14:textId="2C04013F" w:rsidTr="0031763C">
        <w:tc>
          <w:tcPr>
            <w:tcW w:w="1165" w:type="dxa"/>
            <w:vMerge/>
            <w:tcBorders>
              <w:left w:val="nil"/>
              <w:right w:val="single" w:sz="4" w:space="0" w:color="A6A6A6" w:themeColor="background1" w:themeShade="A6"/>
            </w:tcBorders>
          </w:tcPr>
          <w:p w14:paraId="3D936182"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019ABA79" w14:textId="35026051" w:rsidR="00C855AC" w:rsidRPr="00A95447" w:rsidRDefault="00C855AC" w:rsidP="00C01528">
            <w:pPr>
              <w:rPr>
                <w:rFonts w:ascii="Calibri" w:hAnsi="Calibri" w:cs="Calibri"/>
                <w:sz w:val="20"/>
                <w:szCs w:val="20"/>
              </w:rPr>
            </w:pPr>
          </w:p>
        </w:tc>
        <w:tc>
          <w:tcPr>
            <w:tcW w:w="44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A62D4D" w14:textId="77F8B410" w:rsidR="00C855AC" w:rsidRPr="00A95447" w:rsidRDefault="00C855AC" w:rsidP="00C01528">
            <w:pPr>
              <w:jc w:val="center"/>
              <w:rPr>
                <w:rFonts w:ascii="Calibri" w:hAnsi="Calibri" w:cs="Calibri"/>
                <w:sz w:val="20"/>
                <w:szCs w:val="20"/>
              </w:rPr>
            </w:pPr>
            <w:r w:rsidRPr="00A95447">
              <w:rPr>
                <w:rFonts w:ascii="Calibri" w:hAnsi="Calibri" w:cs="Calibri"/>
                <w:sz w:val="20"/>
                <w:szCs w:val="20"/>
              </w:rPr>
              <w:t>Brassicas; Herbs; Other</w:t>
            </w:r>
          </w:p>
        </w:tc>
        <w:tc>
          <w:tcPr>
            <w:tcW w:w="1440" w:type="dxa"/>
            <w:vMerge/>
            <w:tcBorders>
              <w:left w:val="single" w:sz="4" w:space="0" w:color="A6A6A6" w:themeColor="background1" w:themeShade="A6"/>
              <w:right w:val="single" w:sz="4" w:space="0" w:color="A6A6A6" w:themeColor="background1" w:themeShade="A6"/>
            </w:tcBorders>
          </w:tcPr>
          <w:p w14:paraId="74C2368F"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tcPr>
          <w:p w14:paraId="148B93D3" w14:textId="77777777" w:rsidR="00C855AC" w:rsidRPr="00A95447" w:rsidRDefault="00C855AC" w:rsidP="00C01528">
            <w:pPr>
              <w:rPr>
                <w:rFonts w:ascii="Calibri" w:hAnsi="Calibri" w:cs="Calibri"/>
                <w:sz w:val="20"/>
                <w:szCs w:val="20"/>
              </w:rPr>
            </w:pPr>
          </w:p>
        </w:tc>
      </w:tr>
      <w:tr w:rsidR="00EC18B0" w:rsidRPr="00A95447" w14:paraId="47382324" w14:textId="024231B7" w:rsidTr="0031763C">
        <w:tc>
          <w:tcPr>
            <w:tcW w:w="1165" w:type="dxa"/>
            <w:vMerge/>
            <w:tcBorders>
              <w:left w:val="nil"/>
              <w:right w:val="single" w:sz="4" w:space="0" w:color="A6A6A6" w:themeColor="background1" w:themeShade="A6"/>
            </w:tcBorders>
          </w:tcPr>
          <w:p w14:paraId="49F6D9E1" w14:textId="77777777" w:rsidR="00C855AC" w:rsidRPr="00A95447" w:rsidRDefault="00C855AC" w:rsidP="00C01528">
            <w:pPr>
              <w:jc w:val="center"/>
              <w:rPr>
                <w:rFonts w:ascii="Calibri" w:hAnsi="Calibri" w:cs="Calibri"/>
                <w:b/>
                <w:bCs/>
                <w:sz w:val="20"/>
                <w:szCs w:val="20"/>
              </w:rPr>
            </w:pPr>
          </w:p>
        </w:tc>
        <w:tc>
          <w:tcPr>
            <w:tcW w:w="2160" w:type="dxa"/>
            <w:tcBorders>
              <w:top w:val="single" w:sz="4" w:space="0" w:color="A6A6A6" w:themeColor="background1" w:themeShade="A6"/>
              <w:left w:val="single" w:sz="4" w:space="0" w:color="A6A6A6" w:themeColor="background1" w:themeShade="A6"/>
              <w:bottom w:val="double" w:sz="12" w:space="0" w:color="auto"/>
              <w:right w:val="single" w:sz="4" w:space="0" w:color="A6A6A6" w:themeColor="background1" w:themeShade="A6"/>
            </w:tcBorders>
            <w:vAlign w:val="center"/>
          </w:tcPr>
          <w:p w14:paraId="4B610EA5" w14:textId="28456D93" w:rsidR="00C855AC" w:rsidRPr="00A95447" w:rsidRDefault="00C855AC" w:rsidP="00C01528">
            <w:pPr>
              <w:jc w:val="center"/>
              <w:rPr>
                <w:rFonts w:ascii="Calibri" w:hAnsi="Calibri" w:cs="Calibri"/>
                <w:sz w:val="20"/>
                <w:szCs w:val="20"/>
              </w:rPr>
            </w:pPr>
            <w:r w:rsidRPr="00A95447">
              <w:rPr>
                <w:rFonts w:ascii="Calibri" w:hAnsi="Calibri" w:cs="Calibri"/>
                <w:sz w:val="20"/>
                <w:szCs w:val="20"/>
              </w:rPr>
              <w:t>Wild Crop</w:t>
            </w:r>
          </w:p>
        </w:tc>
        <w:tc>
          <w:tcPr>
            <w:tcW w:w="4410" w:type="dxa"/>
            <w:gridSpan w:val="2"/>
            <w:tcBorders>
              <w:top w:val="single" w:sz="4" w:space="0" w:color="A6A6A6" w:themeColor="background1" w:themeShade="A6"/>
              <w:left w:val="single" w:sz="4" w:space="0" w:color="A6A6A6" w:themeColor="background1" w:themeShade="A6"/>
              <w:bottom w:val="double" w:sz="12" w:space="0" w:color="auto"/>
              <w:right w:val="single" w:sz="4" w:space="0" w:color="A6A6A6" w:themeColor="background1" w:themeShade="A6"/>
            </w:tcBorders>
            <w:vAlign w:val="center"/>
          </w:tcPr>
          <w:p w14:paraId="58BC3488" w14:textId="68F293F4" w:rsidR="00C855AC" w:rsidRPr="00A95447" w:rsidRDefault="00C855AC" w:rsidP="00C01528">
            <w:pPr>
              <w:jc w:val="center"/>
              <w:rPr>
                <w:rFonts w:ascii="Calibri" w:hAnsi="Calibri" w:cs="Calibri"/>
                <w:sz w:val="20"/>
                <w:szCs w:val="20"/>
              </w:rPr>
            </w:pPr>
            <w:r w:rsidRPr="00A95447">
              <w:rPr>
                <w:rFonts w:ascii="Calibri" w:hAnsi="Calibri" w:cs="Calibri"/>
                <w:sz w:val="20"/>
                <w:szCs w:val="20"/>
              </w:rPr>
              <w:t>Blackberries; Flowers; Mushrooms</w:t>
            </w:r>
          </w:p>
        </w:tc>
        <w:tc>
          <w:tcPr>
            <w:tcW w:w="1440" w:type="dxa"/>
            <w:vMerge/>
            <w:tcBorders>
              <w:left w:val="single" w:sz="4" w:space="0" w:color="A6A6A6" w:themeColor="background1" w:themeShade="A6"/>
              <w:bottom w:val="double" w:sz="12" w:space="0" w:color="auto"/>
              <w:right w:val="single" w:sz="4" w:space="0" w:color="A6A6A6" w:themeColor="background1" w:themeShade="A6"/>
            </w:tcBorders>
          </w:tcPr>
          <w:p w14:paraId="685A8755" w14:textId="77777777"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bottom w:val="double" w:sz="12" w:space="0" w:color="auto"/>
              <w:right w:val="nil"/>
            </w:tcBorders>
          </w:tcPr>
          <w:p w14:paraId="6A4C7A74" w14:textId="77777777" w:rsidR="00C855AC" w:rsidRPr="00A95447" w:rsidRDefault="00C855AC" w:rsidP="00C01528">
            <w:pPr>
              <w:rPr>
                <w:rFonts w:ascii="Calibri" w:hAnsi="Calibri" w:cs="Calibri"/>
                <w:sz w:val="20"/>
                <w:szCs w:val="20"/>
              </w:rPr>
            </w:pPr>
          </w:p>
        </w:tc>
      </w:tr>
      <w:tr w:rsidR="00EC18B0" w:rsidRPr="00A95447" w14:paraId="517DA9C6" w14:textId="1F7BD094" w:rsidTr="0031763C">
        <w:tc>
          <w:tcPr>
            <w:tcW w:w="1165" w:type="dxa"/>
            <w:vMerge/>
            <w:tcBorders>
              <w:left w:val="nil"/>
              <w:right w:val="single" w:sz="4" w:space="0" w:color="A6A6A6" w:themeColor="background1" w:themeShade="A6"/>
            </w:tcBorders>
          </w:tcPr>
          <w:p w14:paraId="1ED233D5" w14:textId="77777777" w:rsidR="00C855AC" w:rsidRPr="00A95447" w:rsidRDefault="00C855AC" w:rsidP="00C01528">
            <w:pPr>
              <w:jc w:val="center"/>
              <w:rPr>
                <w:rFonts w:ascii="Calibri" w:hAnsi="Calibri" w:cs="Calibri"/>
                <w:b/>
                <w:bCs/>
                <w:sz w:val="20"/>
                <w:szCs w:val="20"/>
              </w:rPr>
            </w:pPr>
          </w:p>
        </w:tc>
        <w:tc>
          <w:tcPr>
            <w:tcW w:w="2160" w:type="dxa"/>
            <w:vMerge w:val="restart"/>
            <w:tcBorders>
              <w:top w:val="double" w:sz="12" w:space="0" w:color="auto"/>
              <w:left w:val="single" w:sz="4" w:space="0" w:color="A6A6A6" w:themeColor="background1" w:themeShade="A6"/>
              <w:right w:val="single" w:sz="4" w:space="0" w:color="A6A6A6" w:themeColor="background1" w:themeShade="A6"/>
            </w:tcBorders>
            <w:vAlign w:val="center"/>
          </w:tcPr>
          <w:p w14:paraId="30E3CFEE" w14:textId="56125A7B" w:rsidR="00C855AC" w:rsidRPr="00A95447" w:rsidRDefault="00C855AC" w:rsidP="00C01528">
            <w:pPr>
              <w:jc w:val="center"/>
              <w:rPr>
                <w:rFonts w:ascii="Calibri" w:hAnsi="Calibri" w:cs="Calibri"/>
                <w:sz w:val="20"/>
                <w:szCs w:val="20"/>
              </w:rPr>
            </w:pPr>
            <w:r w:rsidRPr="00A95447">
              <w:rPr>
                <w:rFonts w:ascii="Calibri" w:hAnsi="Calibri" w:cs="Calibri"/>
                <w:sz w:val="20"/>
                <w:szCs w:val="20"/>
              </w:rPr>
              <w:t>Field &amp; Seed Crops</w:t>
            </w:r>
          </w:p>
        </w:tc>
        <w:tc>
          <w:tcPr>
            <w:tcW w:w="1275"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ACA9BD" w14:textId="4C863228" w:rsidR="00C855AC" w:rsidRPr="00A95447" w:rsidRDefault="00C855AC" w:rsidP="00C01528">
            <w:pPr>
              <w:jc w:val="center"/>
              <w:rPr>
                <w:rFonts w:ascii="Calibri" w:hAnsi="Calibri" w:cs="Calibri"/>
                <w:sz w:val="20"/>
                <w:szCs w:val="20"/>
              </w:rPr>
            </w:pPr>
            <w:r w:rsidRPr="00A95447">
              <w:rPr>
                <w:rFonts w:ascii="Calibri" w:hAnsi="Calibri" w:cs="Calibri"/>
                <w:sz w:val="20"/>
                <w:szCs w:val="20"/>
              </w:rPr>
              <w:t>Grain &amp; Forage</w:t>
            </w:r>
          </w:p>
        </w:tc>
        <w:tc>
          <w:tcPr>
            <w:tcW w:w="3135"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F88E0E" w14:textId="01448A8C" w:rsidR="00C855AC" w:rsidRPr="00A95447" w:rsidRDefault="00C855AC" w:rsidP="00C01528">
            <w:pPr>
              <w:jc w:val="center"/>
              <w:rPr>
                <w:rFonts w:ascii="Calibri" w:hAnsi="Calibri" w:cs="Calibri"/>
                <w:sz w:val="20"/>
                <w:szCs w:val="20"/>
              </w:rPr>
            </w:pPr>
            <w:r w:rsidRPr="00A95447">
              <w:rPr>
                <w:rFonts w:ascii="Calibri" w:hAnsi="Calibri" w:cs="Calibri"/>
                <w:sz w:val="20"/>
                <w:szCs w:val="20"/>
              </w:rPr>
              <w:t>Alfalfa; Barley; Corn (Dry); Oats; Rice; Wheat; Other</w:t>
            </w:r>
          </w:p>
        </w:tc>
        <w:tc>
          <w:tcPr>
            <w:tcW w:w="1440" w:type="dxa"/>
            <w:vMerge w:val="restart"/>
            <w:tcBorders>
              <w:top w:val="double" w:sz="12" w:space="0" w:color="auto"/>
              <w:left w:val="single" w:sz="4" w:space="0" w:color="A6A6A6" w:themeColor="background1" w:themeShade="A6"/>
              <w:right w:val="single" w:sz="4" w:space="0" w:color="A6A6A6" w:themeColor="background1" w:themeShade="A6"/>
            </w:tcBorders>
            <w:vAlign w:val="center"/>
          </w:tcPr>
          <w:p w14:paraId="0A434368" w14:textId="41C7809B"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Animal production &amp; field crops</w:t>
            </w:r>
          </w:p>
        </w:tc>
        <w:tc>
          <w:tcPr>
            <w:tcW w:w="2970" w:type="dxa"/>
            <w:vMerge w:val="restart"/>
            <w:tcBorders>
              <w:top w:val="double" w:sz="12" w:space="0" w:color="auto"/>
              <w:left w:val="single" w:sz="4" w:space="0" w:color="A6A6A6" w:themeColor="background1" w:themeShade="A6"/>
              <w:right w:val="nil"/>
            </w:tcBorders>
            <w:vAlign w:val="center"/>
          </w:tcPr>
          <w:p w14:paraId="64D3FEEE" w14:textId="2B7F8347" w:rsidR="00C855AC" w:rsidRPr="00A95447" w:rsidRDefault="00C855AC" w:rsidP="00C01528">
            <w:pPr>
              <w:jc w:val="center"/>
              <w:rPr>
                <w:rFonts w:ascii="Calibri" w:hAnsi="Calibri" w:cs="Calibri"/>
                <w:sz w:val="20"/>
                <w:szCs w:val="20"/>
              </w:rPr>
            </w:pPr>
            <w:r w:rsidRPr="00A95447">
              <w:rPr>
                <w:rFonts w:ascii="Calibri" w:hAnsi="Calibri" w:cs="Calibri"/>
                <w:sz w:val="20"/>
                <w:szCs w:val="20"/>
              </w:rPr>
              <w:t>Cattle, Beef; Chicken, Broilers; Chicken, Layers; Fluid Milk, Cow; Seed Crops; All Other Dairy and Dairy Products; All Other Field Crops (Incl. Pasture and Rangeland); All Other Poultry/Livestock and Products</w:t>
            </w:r>
          </w:p>
        </w:tc>
      </w:tr>
      <w:tr w:rsidR="00EC18B0" w:rsidRPr="00A95447" w14:paraId="4C49CF8F" w14:textId="77A2EA06" w:rsidTr="0031763C">
        <w:tc>
          <w:tcPr>
            <w:tcW w:w="1165" w:type="dxa"/>
            <w:vMerge/>
            <w:tcBorders>
              <w:left w:val="nil"/>
              <w:right w:val="single" w:sz="4" w:space="0" w:color="A6A6A6" w:themeColor="background1" w:themeShade="A6"/>
            </w:tcBorders>
            <w:shd w:val="clear" w:color="auto" w:fill="C1F0C7" w:themeFill="accent3" w:themeFillTint="33"/>
          </w:tcPr>
          <w:p w14:paraId="0DA9E4A4"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right w:val="single" w:sz="4" w:space="0" w:color="A6A6A6" w:themeColor="background1" w:themeShade="A6"/>
            </w:tcBorders>
            <w:shd w:val="clear" w:color="auto" w:fill="C1F0C7" w:themeFill="accent3" w:themeFillTint="33"/>
          </w:tcPr>
          <w:p w14:paraId="2E4CECBD" w14:textId="62254B8C" w:rsidR="00C855AC" w:rsidRPr="00A95447" w:rsidRDefault="00C855AC" w:rsidP="00C01528">
            <w:pPr>
              <w:rPr>
                <w:rFonts w:ascii="Calibri" w:hAnsi="Calibri" w:cs="Calibri"/>
                <w:sz w:val="20"/>
                <w:szCs w:val="2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22E0DB" w14:textId="3319EA62" w:rsidR="00C855AC" w:rsidRPr="00A95447" w:rsidRDefault="00C855AC" w:rsidP="00C01528">
            <w:pPr>
              <w:jc w:val="center"/>
              <w:rPr>
                <w:rFonts w:ascii="Calibri" w:hAnsi="Calibri" w:cs="Calibri"/>
                <w:sz w:val="20"/>
                <w:szCs w:val="20"/>
              </w:rPr>
            </w:pPr>
            <w:r w:rsidRPr="00A95447">
              <w:rPr>
                <w:rFonts w:ascii="Calibri" w:hAnsi="Calibri" w:cs="Calibri"/>
                <w:sz w:val="20"/>
                <w:szCs w:val="20"/>
              </w:rPr>
              <w:t>Legumes</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19155D" w14:textId="061B5690" w:rsidR="00C855AC" w:rsidRPr="00A95447" w:rsidRDefault="00C855AC" w:rsidP="00C01528">
            <w:pPr>
              <w:jc w:val="center"/>
              <w:rPr>
                <w:rFonts w:ascii="Calibri" w:hAnsi="Calibri" w:cs="Calibri"/>
                <w:sz w:val="20"/>
                <w:szCs w:val="20"/>
              </w:rPr>
            </w:pPr>
            <w:r w:rsidRPr="00A95447">
              <w:rPr>
                <w:rFonts w:ascii="Calibri" w:hAnsi="Calibri" w:cs="Calibri"/>
                <w:sz w:val="20"/>
                <w:szCs w:val="20"/>
              </w:rPr>
              <w:t>Beans (Dry); Other</w:t>
            </w:r>
          </w:p>
        </w:tc>
        <w:tc>
          <w:tcPr>
            <w:tcW w:w="1440" w:type="dxa"/>
            <w:vMerge/>
            <w:tcBorders>
              <w:left w:val="single" w:sz="4" w:space="0" w:color="A6A6A6" w:themeColor="background1" w:themeShade="A6"/>
              <w:right w:val="single" w:sz="4" w:space="0" w:color="A6A6A6" w:themeColor="background1" w:themeShade="A6"/>
            </w:tcBorders>
            <w:shd w:val="clear" w:color="auto" w:fill="C1F0C7" w:themeFill="accent3" w:themeFillTint="33"/>
          </w:tcPr>
          <w:p w14:paraId="2597D16B" w14:textId="00A5BF44"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vAlign w:val="center"/>
          </w:tcPr>
          <w:p w14:paraId="6198B77E" w14:textId="77777777" w:rsidR="00C855AC" w:rsidRPr="00A95447" w:rsidRDefault="00C855AC" w:rsidP="00C01528">
            <w:pPr>
              <w:jc w:val="center"/>
              <w:rPr>
                <w:rFonts w:ascii="Calibri" w:hAnsi="Calibri" w:cs="Calibri"/>
                <w:sz w:val="20"/>
                <w:szCs w:val="20"/>
              </w:rPr>
            </w:pPr>
          </w:p>
        </w:tc>
      </w:tr>
      <w:tr w:rsidR="00EC18B0" w:rsidRPr="00A95447" w14:paraId="13E993A0" w14:textId="4B8D429F" w:rsidTr="0031763C">
        <w:tc>
          <w:tcPr>
            <w:tcW w:w="1165" w:type="dxa"/>
            <w:vMerge/>
            <w:tcBorders>
              <w:left w:val="nil"/>
              <w:bottom w:val="double" w:sz="12" w:space="0" w:color="auto"/>
              <w:right w:val="single" w:sz="4" w:space="0" w:color="A6A6A6" w:themeColor="background1" w:themeShade="A6"/>
            </w:tcBorders>
            <w:shd w:val="clear" w:color="auto" w:fill="C1F0C7" w:themeFill="accent3" w:themeFillTint="33"/>
          </w:tcPr>
          <w:p w14:paraId="467C66FF" w14:textId="77777777" w:rsidR="00C855AC" w:rsidRPr="00A95447" w:rsidRDefault="00C855AC" w:rsidP="00C01528">
            <w:pPr>
              <w:rPr>
                <w:rFonts w:ascii="Calibri" w:hAnsi="Calibri" w:cs="Calibri"/>
                <w:b/>
                <w:bCs/>
                <w:sz w:val="20"/>
                <w:szCs w:val="20"/>
              </w:rPr>
            </w:pPr>
          </w:p>
        </w:tc>
        <w:tc>
          <w:tcPr>
            <w:tcW w:w="2160" w:type="dxa"/>
            <w:vMerge/>
            <w:tcBorders>
              <w:left w:val="single" w:sz="4" w:space="0" w:color="A6A6A6" w:themeColor="background1" w:themeShade="A6"/>
              <w:bottom w:val="double" w:sz="12" w:space="0" w:color="auto"/>
              <w:right w:val="single" w:sz="4" w:space="0" w:color="A6A6A6" w:themeColor="background1" w:themeShade="A6"/>
            </w:tcBorders>
            <w:shd w:val="clear" w:color="auto" w:fill="C1F0C7" w:themeFill="accent3" w:themeFillTint="33"/>
          </w:tcPr>
          <w:p w14:paraId="75940274" w14:textId="0A98D44B" w:rsidR="00C855AC" w:rsidRPr="00A95447" w:rsidRDefault="00C855AC" w:rsidP="00C01528">
            <w:pPr>
              <w:rPr>
                <w:rFonts w:ascii="Calibri" w:hAnsi="Calibri" w:cs="Calibri"/>
                <w:sz w:val="20"/>
                <w:szCs w:val="20"/>
              </w:rPr>
            </w:pPr>
          </w:p>
        </w:tc>
        <w:tc>
          <w:tcPr>
            <w:tcW w:w="4410" w:type="dxa"/>
            <w:gridSpan w:val="2"/>
            <w:tcBorders>
              <w:top w:val="single" w:sz="4" w:space="0" w:color="A6A6A6" w:themeColor="background1" w:themeShade="A6"/>
              <w:left w:val="single" w:sz="4" w:space="0" w:color="A6A6A6" w:themeColor="background1" w:themeShade="A6"/>
              <w:bottom w:val="double" w:sz="12" w:space="0" w:color="auto"/>
              <w:right w:val="single" w:sz="4" w:space="0" w:color="A6A6A6" w:themeColor="background1" w:themeShade="A6"/>
            </w:tcBorders>
            <w:vAlign w:val="center"/>
          </w:tcPr>
          <w:p w14:paraId="0D36C418" w14:textId="32EB2AF8" w:rsidR="00C855AC" w:rsidRPr="00A95447" w:rsidRDefault="00C855AC" w:rsidP="00C01528">
            <w:pPr>
              <w:jc w:val="center"/>
              <w:rPr>
                <w:rFonts w:ascii="Calibri" w:hAnsi="Calibri" w:cs="Calibri"/>
                <w:sz w:val="20"/>
                <w:szCs w:val="20"/>
              </w:rPr>
            </w:pPr>
            <w:r w:rsidRPr="00A95447">
              <w:rPr>
                <w:rFonts w:ascii="Calibri" w:hAnsi="Calibri" w:cs="Calibri"/>
                <w:sz w:val="20"/>
                <w:szCs w:val="20"/>
              </w:rPr>
              <w:t>Corn (Pop); Cotton; Fiber; Oil Crops; Other</w:t>
            </w:r>
          </w:p>
        </w:tc>
        <w:tc>
          <w:tcPr>
            <w:tcW w:w="1440" w:type="dxa"/>
            <w:vMerge/>
            <w:tcBorders>
              <w:left w:val="single" w:sz="4" w:space="0" w:color="A6A6A6" w:themeColor="background1" w:themeShade="A6"/>
              <w:right w:val="single" w:sz="4" w:space="0" w:color="A6A6A6" w:themeColor="background1" w:themeShade="A6"/>
            </w:tcBorders>
            <w:shd w:val="clear" w:color="auto" w:fill="C1F0C7" w:themeFill="accent3" w:themeFillTint="33"/>
          </w:tcPr>
          <w:p w14:paraId="67ADDC4E" w14:textId="7FA5928C"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vAlign w:val="center"/>
          </w:tcPr>
          <w:p w14:paraId="1627C2EC" w14:textId="77777777" w:rsidR="00C855AC" w:rsidRPr="00A95447" w:rsidRDefault="00C855AC" w:rsidP="00C01528">
            <w:pPr>
              <w:jc w:val="center"/>
              <w:rPr>
                <w:rFonts w:ascii="Calibri" w:hAnsi="Calibri" w:cs="Calibri"/>
                <w:sz w:val="20"/>
                <w:szCs w:val="20"/>
              </w:rPr>
            </w:pPr>
          </w:p>
        </w:tc>
      </w:tr>
      <w:tr w:rsidR="00EC18B0" w:rsidRPr="00A95447" w14:paraId="3F0FCD84" w14:textId="462309F3" w:rsidTr="00EC18B0">
        <w:tc>
          <w:tcPr>
            <w:tcW w:w="1165" w:type="dxa"/>
            <w:vMerge w:val="restart"/>
            <w:tcBorders>
              <w:top w:val="double" w:sz="12" w:space="0" w:color="auto"/>
              <w:left w:val="nil"/>
              <w:right w:val="single" w:sz="4" w:space="0" w:color="A6A6A6" w:themeColor="background1" w:themeShade="A6"/>
            </w:tcBorders>
            <w:vAlign w:val="center"/>
          </w:tcPr>
          <w:p w14:paraId="5B5C109A" w14:textId="2C8265E3"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Animal Production</w:t>
            </w:r>
          </w:p>
        </w:tc>
        <w:tc>
          <w:tcPr>
            <w:tcW w:w="2160"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F662A3" w14:textId="561F2ACC" w:rsidR="00C855AC" w:rsidRPr="00A95447" w:rsidRDefault="00C855AC" w:rsidP="00C01528">
            <w:pPr>
              <w:jc w:val="center"/>
              <w:rPr>
                <w:rFonts w:ascii="Calibri" w:hAnsi="Calibri" w:cs="Calibri"/>
                <w:sz w:val="20"/>
                <w:szCs w:val="20"/>
              </w:rPr>
            </w:pPr>
            <w:r w:rsidRPr="00A95447">
              <w:rPr>
                <w:rFonts w:ascii="Calibri" w:hAnsi="Calibri" w:cs="Calibri"/>
                <w:sz w:val="20"/>
                <w:szCs w:val="20"/>
              </w:rPr>
              <w:t>Field &amp; Seed Crops</w:t>
            </w:r>
          </w:p>
        </w:tc>
        <w:tc>
          <w:tcPr>
            <w:tcW w:w="1275"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B32EE51" w14:textId="5672A79C" w:rsidR="00C855AC" w:rsidRPr="00A95447" w:rsidRDefault="00C855AC" w:rsidP="00C01528">
            <w:pPr>
              <w:jc w:val="center"/>
              <w:rPr>
                <w:rFonts w:ascii="Calibri" w:hAnsi="Calibri" w:cs="Calibri"/>
                <w:sz w:val="20"/>
                <w:szCs w:val="20"/>
              </w:rPr>
            </w:pPr>
            <w:r w:rsidRPr="00A95447">
              <w:rPr>
                <w:rFonts w:ascii="Calibri" w:hAnsi="Calibri" w:cs="Calibri"/>
                <w:sz w:val="20"/>
                <w:szCs w:val="20"/>
              </w:rPr>
              <w:t>Pasture &amp; Field</w:t>
            </w:r>
          </w:p>
        </w:tc>
        <w:tc>
          <w:tcPr>
            <w:tcW w:w="3135"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ED70DE" w14:textId="6E78A4E0" w:rsidR="00C855AC" w:rsidRPr="00A95447" w:rsidRDefault="00C855AC" w:rsidP="00C01528">
            <w:pPr>
              <w:jc w:val="center"/>
              <w:rPr>
                <w:rFonts w:ascii="Calibri" w:hAnsi="Calibri" w:cs="Calibri"/>
                <w:sz w:val="20"/>
                <w:szCs w:val="20"/>
              </w:rPr>
            </w:pPr>
            <w:r w:rsidRPr="00A95447">
              <w:rPr>
                <w:rFonts w:ascii="Calibri" w:hAnsi="Calibri" w:cs="Calibri"/>
                <w:sz w:val="20"/>
                <w:szCs w:val="20"/>
              </w:rPr>
              <w:t>Native Grass Pasture; Pasture; Pasture &amp; Rangeland; Rangeland</w:t>
            </w:r>
          </w:p>
        </w:tc>
        <w:tc>
          <w:tcPr>
            <w:tcW w:w="1440" w:type="dxa"/>
            <w:vMerge/>
            <w:tcBorders>
              <w:left w:val="single" w:sz="4" w:space="0" w:color="A6A6A6" w:themeColor="background1" w:themeShade="A6"/>
              <w:right w:val="single" w:sz="4" w:space="0" w:color="A6A6A6" w:themeColor="background1" w:themeShade="A6"/>
            </w:tcBorders>
            <w:shd w:val="clear" w:color="auto" w:fill="C1F0C7" w:themeFill="accent3" w:themeFillTint="33"/>
          </w:tcPr>
          <w:p w14:paraId="421FCBD8" w14:textId="796D98B4"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vAlign w:val="center"/>
          </w:tcPr>
          <w:p w14:paraId="1EAFE3B1" w14:textId="77777777" w:rsidR="00C855AC" w:rsidRPr="00A95447" w:rsidRDefault="00C855AC" w:rsidP="00C01528">
            <w:pPr>
              <w:jc w:val="center"/>
              <w:rPr>
                <w:rFonts w:ascii="Calibri" w:hAnsi="Calibri" w:cs="Calibri"/>
                <w:sz w:val="20"/>
                <w:szCs w:val="20"/>
              </w:rPr>
            </w:pPr>
          </w:p>
        </w:tc>
      </w:tr>
      <w:tr w:rsidR="00EC18B0" w:rsidRPr="00A95447" w14:paraId="596EBD05" w14:textId="71757E3B" w:rsidTr="00EC18B0">
        <w:tc>
          <w:tcPr>
            <w:tcW w:w="1165" w:type="dxa"/>
            <w:vMerge/>
            <w:tcBorders>
              <w:left w:val="nil"/>
              <w:right w:val="single" w:sz="4" w:space="0" w:color="A6A6A6" w:themeColor="background1" w:themeShade="A6"/>
            </w:tcBorders>
          </w:tcPr>
          <w:p w14:paraId="70AC6C1C" w14:textId="77777777" w:rsidR="00C855AC" w:rsidRPr="00A95447" w:rsidRDefault="00C855AC" w:rsidP="00C01528">
            <w:pPr>
              <w:jc w:val="center"/>
              <w:rPr>
                <w:rFonts w:ascii="Calibri" w:hAnsi="Calibri" w:cs="Calibri"/>
                <w:b/>
                <w:bCs/>
                <w:sz w:val="20"/>
                <w:szCs w:val="20"/>
              </w:rPr>
            </w:pPr>
          </w:p>
        </w:tc>
        <w:tc>
          <w:tcPr>
            <w:tcW w:w="657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BB4C67" w14:textId="626CF3C9" w:rsidR="00C855AC" w:rsidRPr="00A95447" w:rsidRDefault="00C855AC" w:rsidP="00C01528">
            <w:pPr>
              <w:jc w:val="center"/>
              <w:rPr>
                <w:rFonts w:ascii="Calibri" w:hAnsi="Calibri" w:cs="Calibri"/>
                <w:sz w:val="20"/>
                <w:szCs w:val="20"/>
              </w:rPr>
            </w:pPr>
            <w:r w:rsidRPr="00A95447">
              <w:rPr>
                <w:rFonts w:ascii="Calibri" w:hAnsi="Calibri" w:cs="Calibri"/>
                <w:sz w:val="20"/>
                <w:szCs w:val="20"/>
              </w:rPr>
              <w:t>Livestock Production Area</w:t>
            </w:r>
          </w:p>
        </w:tc>
        <w:tc>
          <w:tcPr>
            <w:tcW w:w="1440" w:type="dxa"/>
            <w:vMerge/>
            <w:tcBorders>
              <w:left w:val="single" w:sz="4" w:space="0" w:color="A6A6A6" w:themeColor="background1" w:themeShade="A6"/>
              <w:right w:val="single" w:sz="4" w:space="0" w:color="A6A6A6" w:themeColor="background1" w:themeShade="A6"/>
            </w:tcBorders>
            <w:shd w:val="clear" w:color="auto" w:fill="C1F0C7" w:themeFill="accent3" w:themeFillTint="33"/>
          </w:tcPr>
          <w:p w14:paraId="0C070837" w14:textId="1A48855B"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right w:val="nil"/>
            </w:tcBorders>
            <w:vAlign w:val="center"/>
          </w:tcPr>
          <w:p w14:paraId="1DF1CD0A" w14:textId="77777777" w:rsidR="00C855AC" w:rsidRPr="00A95447" w:rsidRDefault="00C855AC" w:rsidP="00C01528">
            <w:pPr>
              <w:jc w:val="center"/>
              <w:rPr>
                <w:rFonts w:ascii="Calibri" w:hAnsi="Calibri" w:cs="Calibri"/>
                <w:sz w:val="20"/>
                <w:szCs w:val="20"/>
              </w:rPr>
            </w:pPr>
          </w:p>
        </w:tc>
      </w:tr>
      <w:tr w:rsidR="00EC18B0" w:rsidRPr="00A95447" w14:paraId="5E1910AA" w14:textId="06555BC1" w:rsidTr="0031763C">
        <w:tc>
          <w:tcPr>
            <w:tcW w:w="1165" w:type="dxa"/>
            <w:vMerge/>
            <w:tcBorders>
              <w:left w:val="nil"/>
              <w:bottom w:val="double" w:sz="12" w:space="0" w:color="auto"/>
              <w:right w:val="single" w:sz="4" w:space="0" w:color="A6A6A6" w:themeColor="background1" w:themeShade="A6"/>
            </w:tcBorders>
          </w:tcPr>
          <w:p w14:paraId="5339BDC3" w14:textId="77777777" w:rsidR="00C855AC" w:rsidRPr="00A95447" w:rsidRDefault="00C855AC" w:rsidP="00C01528">
            <w:pPr>
              <w:jc w:val="center"/>
              <w:rPr>
                <w:rFonts w:ascii="Calibri" w:hAnsi="Calibri" w:cs="Calibri"/>
                <w:b/>
                <w:bCs/>
                <w:sz w:val="20"/>
                <w:szCs w:val="20"/>
              </w:rPr>
            </w:pPr>
          </w:p>
        </w:tc>
        <w:tc>
          <w:tcPr>
            <w:tcW w:w="2160" w:type="dxa"/>
            <w:tcBorders>
              <w:top w:val="single" w:sz="4" w:space="0" w:color="A6A6A6" w:themeColor="background1" w:themeShade="A6"/>
              <w:left w:val="single" w:sz="4" w:space="0" w:color="A6A6A6" w:themeColor="background1" w:themeShade="A6"/>
              <w:bottom w:val="double" w:sz="12" w:space="0" w:color="auto"/>
              <w:right w:val="single" w:sz="4" w:space="0" w:color="A6A6A6" w:themeColor="background1" w:themeShade="A6"/>
            </w:tcBorders>
            <w:vAlign w:val="center"/>
          </w:tcPr>
          <w:p w14:paraId="5AB7D140" w14:textId="5EAB4B2B" w:rsidR="00C855AC" w:rsidRPr="00A95447" w:rsidRDefault="00C855AC" w:rsidP="00C01528">
            <w:pPr>
              <w:jc w:val="center"/>
              <w:rPr>
                <w:rFonts w:ascii="Calibri" w:hAnsi="Calibri" w:cs="Calibri"/>
                <w:sz w:val="20"/>
                <w:szCs w:val="20"/>
              </w:rPr>
            </w:pPr>
            <w:r w:rsidRPr="00A95447">
              <w:rPr>
                <w:rFonts w:ascii="Calibri" w:hAnsi="Calibri" w:cs="Calibri"/>
                <w:sz w:val="20"/>
                <w:szCs w:val="20"/>
              </w:rPr>
              <w:t>Other Crops &amp; Land</w:t>
            </w:r>
          </w:p>
        </w:tc>
        <w:tc>
          <w:tcPr>
            <w:tcW w:w="4410" w:type="dxa"/>
            <w:gridSpan w:val="2"/>
            <w:tcBorders>
              <w:top w:val="single" w:sz="4" w:space="0" w:color="A6A6A6" w:themeColor="background1" w:themeShade="A6"/>
              <w:left w:val="single" w:sz="4" w:space="0" w:color="A6A6A6" w:themeColor="background1" w:themeShade="A6"/>
              <w:bottom w:val="double" w:sz="12" w:space="0" w:color="auto"/>
              <w:right w:val="single" w:sz="4" w:space="0" w:color="A6A6A6" w:themeColor="background1" w:themeShade="A6"/>
            </w:tcBorders>
            <w:vAlign w:val="center"/>
          </w:tcPr>
          <w:p w14:paraId="25558D43" w14:textId="6A104049" w:rsidR="00C855AC" w:rsidRPr="00A95447" w:rsidRDefault="00C855AC" w:rsidP="00C01528">
            <w:pPr>
              <w:jc w:val="center"/>
              <w:rPr>
                <w:rFonts w:ascii="Calibri" w:hAnsi="Calibri" w:cs="Calibri"/>
                <w:sz w:val="20"/>
                <w:szCs w:val="20"/>
              </w:rPr>
            </w:pPr>
            <w:r w:rsidRPr="00A95447">
              <w:rPr>
                <w:rFonts w:ascii="Calibri" w:hAnsi="Calibri" w:cs="Calibri"/>
                <w:sz w:val="20"/>
                <w:szCs w:val="20"/>
              </w:rPr>
              <w:t>Snails (Wild Harvest)</w:t>
            </w:r>
          </w:p>
        </w:tc>
        <w:tc>
          <w:tcPr>
            <w:tcW w:w="1440" w:type="dxa"/>
            <w:vMerge/>
            <w:tcBorders>
              <w:left w:val="single" w:sz="4" w:space="0" w:color="A6A6A6" w:themeColor="background1" w:themeShade="A6"/>
              <w:bottom w:val="double" w:sz="12" w:space="0" w:color="auto"/>
              <w:right w:val="single" w:sz="4" w:space="0" w:color="A6A6A6" w:themeColor="background1" w:themeShade="A6"/>
            </w:tcBorders>
            <w:shd w:val="clear" w:color="auto" w:fill="C1F0C7" w:themeFill="accent3" w:themeFillTint="33"/>
          </w:tcPr>
          <w:p w14:paraId="2A6592BA" w14:textId="580B1413" w:rsidR="00C855AC" w:rsidRPr="00A95447" w:rsidRDefault="00C855AC" w:rsidP="00C01528">
            <w:pPr>
              <w:rPr>
                <w:rFonts w:ascii="Calibri" w:hAnsi="Calibri" w:cs="Calibri"/>
                <w:b/>
                <w:bCs/>
                <w:sz w:val="20"/>
                <w:szCs w:val="20"/>
              </w:rPr>
            </w:pPr>
          </w:p>
        </w:tc>
        <w:tc>
          <w:tcPr>
            <w:tcW w:w="2970" w:type="dxa"/>
            <w:vMerge/>
            <w:tcBorders>
              <w:left w:val="single" w:sz="4" w:space="0" w:color="A6A6A6" w:themeColor="background1" w:themeShade="A6"/>
              <w:bottom w:val="double" w:sz="12" w:space="0" w:color="auto"/>
              <w:right w:val="nil"/>
            </w:tcBorders>
            <w:vAlign w:val="center"/>
          </w:tcPr>
          <w:p w14:paraId="08C17486" w14:textId="77777777" w:rsidR="00C855AC" w:rsidRPr="00A95447" w:rsidRDefault="00C855AC" w:rsidP="00C01528">
            <w:pPr>
              <w:jc w:val="center"/>
              <w:rPr>
                <w:rFonts w:ascii="Calibri" w:hAnsi="Calibri" w:cs="Calibri"/>
                <w:sz w:val="20"/>
                <w:szCs w:val="20"/>
              </w:rPr>
            </w:pPr>
          </w:p>
        </w:tc>
      </w:tr>
      <w:tr w:rsidR="00C855AC" w:rsidRPr="00A95447" w14:paraId="76B2E3E2" w14:textId="09E73ED5" w:rsidTr="0031763C">
        <w:tc>
          <w:tcPr>
            <w:tcW w:w="1165" w:type="dxa"/>
            <w:vMerge w:val="restart"/>
            <w:tcBorders>
              <w:top w:val="double" w:sz="12" w:space="0" w:color="auto"/>
              <w:left w:val="nil"/>
              <w:right w:val="single" w:sz="4" w:space="0" w:color="A6A6A6" w:themeColor="background1" w:themeShade="A6"/>
            </w:tcBorders>
            <w:vAlign w:val="center"/>
          </w:tcPr>
          <w:p w14:paraId="345E6F5B" w14:textId="218B771B"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Fallow &amp; Other</w:t>
            </w:r>
          </w:p>
        </w:tc>
        <w:tc>
          <w:tcPr>
            <w:tcW w:w="2160"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AAD082" w14:textId="12C2CD21" w:rsidR="00C855AC" w:rsidRPr="00A95447" w:rsidRDefault="00C855AC" w:rsidP="00C01528">
            <w:pPr>
              <w:jc w:val="center"/>
              <w:rPr>
                <w:rFonts w:ascii="Calibri" w:hAnsi="Calibri" w:cs="Calibri"/>
                <w:sz w:val="20"/>
                <w:szCs w:val="20"/>
              </w:rPr>
            </w:pPr>
            <w:r w:rsidRPr="00A95447">
              <w:rPr>
                <w:rFonts w:ascii="Calibri" w:hAnsi="Calibri" w:cs="Calibri"/>
                <w:sz w:val="20"/>
                <w:szCs w:val="20"/>
              </w:rPr>
              <w:t>Field &amp; Seed Crops</w:t>
            </w:r>
          </w:p>
        </w:tc>
        <w:tc>
          <w:tcPr>
            <w:tcW w:w="1275"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0DF301" w14:textId="0A1A2B7C" w:rsidR="00C855AC" w:rsidRPr="00A95447" w:rsidRDefault="00C855AC" w:rsidP="00C01528">
            <w:pPr>
              <w:jc w:val="center"/>
              <w:rPr>
                <w:rFonts w:ascii="Calibri" w:hAnsi="Calibri" w:cs="Calibri"/>
                <w:sz w:val="20"/>
                <w:szCs w:val="20"/>
              </w:rPr>
            </w:pPr>
            <w:r w:rsidRPr="00A95447">
              <w:rPr>
                <w:rFonts w:ascii="Calibri" w:hAnsi="Calibri" w:cs="Calibri"/>
                <w:sz w:val="20"/>
                <w:szCs w:val="20"/>
              </w:rPr>
              <w:t>Pasture &amp; Field</w:t>
            </w:r>
          </w:p>
        </w:tc>
        <w:tc>
          <w:tcPr>
            <w:tcW w:w="3135" w:type="dxa"/>
            <w:tcBorders>
              <w:top w:val="doub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3036CC" w14:textId="5BD121F6" w:rsidR="00C855AC" w:rsidRPr="00A95447" w:rsidRDefault="00C855AC" w:rsidP="00C01528">
            <w:pPr>
              <w:jc w:val="center"/>
              <w:rPr>
                <w:rFonts w:ascii="Calibri" w:hAnsi="Calibri" w:cs="Calibri"/>
                <w:sz w:val="20"/>
                <w:szCs w:val="20"/>
              </w:rPr>
            </w:pPr>
            <w:r w:rsidRPr="00A95447">
              <w:rPr>
                <w:rFonts w:ascii="Calibri" w:hAnsi="Calibri" w:cs="Calibri"/>
                <w:sz w:val="20"/>
                <w:szCs w:val="20"/>
              </w:rPr>
              <w:t>Woodlot</w:t>
            </w:r>
          </w:p>
        </w:tc>
        <w:tc>
          <w:tcPr>
            <w:tcW w:w="1440" w:type="dxa"/>
            <w:vMerge w:val="restart"/>
            <w:tcBorders>
              <w:top w:val="double" w:sz="12" w:space="0" w:color="auto"/>
              <w:left w:val="single" w:sz="4" w:space="0" w:color="A6A6A6" w:themeColor="background1" w:themeShade="A6"/>
              <w:right w:val="single" w:sz="4" w:space="0" w:color="A6A6A6" w:themeColor="background1" w:themeShade="A6"/>
            </w:tcBorders>
            <w:vAlign w:val="center"/>
          </w:tcPr>
          <w:p w14:paraId="3532CF7F" w14:textId="2CE31756" w:rsidR="00C855AC" w:rsidRPr="00A95447" w:rsidRDefault="00C855AC" w:rsidP="00C01528">
            <w:pPr>
              <w:jc w:val="center"/>
              <w:rPr>
                <w:rFonts w:ascii="Calibri" w:hAnsi="Calibri" w:cs="Calibri"/>
                <w:b/>
                <w:bCs/>
                <w:sz w:val="20"/>
                <w:szCs w:val="20"/>
              </w:rPr>
            </w:pPr>
            <w:r w:rsidRPr="00A95447">
              <w:rPr>
                <w:rFonts w:ascii="Calibri" w:hAnsi="Calibri" w:cs="Calibri"/>
                <w:b/>
                <w:bCs/>
                <w:sz w:val="20"/>
                <w:szCs w:val="20"/>
              </w:rPr>
              <w:t>Fallow &amp; Other</w:t>
            </w:r>
          </w:p>
        </w:tc>
        <w:tc>
          <w:tcPr>
            <w:tcW w:w="2970" w:type="dxa"/>
            <w:vMerge w:val="restart"/>
            <w:tcBorders>
              <w:top w:val="double" w:sz="12" w:space="0" w:color="auto"/>
              <w:left w:val="single" w:sz="4" w:space="0" w:color="A6A6A6" w:themeColor="background1" w:themeShade="A6"/>
              <w:right w:val="nil"/>
            </w:tcBorders>
            <w:vAlign w:val="center"/>
          </w:tcPr>
          <w:p w14:paraId="12366C14" w14:textId="55378CE2" w:rsidR="00C855AC" w:rsidRPr="00A95447" w:rsidRDefault="00C855AC" w:rsidP="00C01528">
            <w:pPr>
              <w:jc w:val="center"/>
              <w:rPr>
                <w:rFonts w:ascii="Calibri" w:hAnsi="Calibri" w:cs="Calibri"/>
                <w:sz w:val="20"/>
                <w:szCs w:val="20"/>
              </w:rPr>
            </w:pPr>
            <w:r w:rsidRPr="00A95447">
              <w:rPr>
                <w:rFonts w:ascii="Calibri" w:hAnsi="Calibri" w:cs="Calibri"/>
                <w:sz w:val="20"/>
                <w:szCs w:val="20"/>
              </w:rPr>
              <w:t xml:space="preserve">Fallow; All </w:t>
            </w:r>
            <w:proofErr w:type="gramStart"/>
            <w:r w:rsidRPr="00A95447">
              <w:rPr>
                <w:rFonts w:ascii="Calibri" w:hAnsi="Calibri" w:cs="Calibri"/>
                <w:sz w:val="20"/>
                <w:szCs w:val="20"/>
              </w:rPr>
              <w:t>other</w:t>
            </w:r>
            <w:proofErr w:type="gramEnd"/>
            <w:r w:rsidRPr="00A95447">
              <w:rPr>
                <w:rFonts w:ascii="Calibri" w:hAnsi="Calibri" w:cs="Calibri"/>
                <w:sz w:val="20"/>
                <w:szCs w:val="20"/>
              </w:rPr>
              <w:t xml:space="preserve"> not previously reported or listed</w:t>
            </w:r>
          </w:p>
        </w:tc>
      </w:tr>
      <w:tr w:rsidR="00C855AC" w:rsidRPr="00A95447" w14:paraId="226EE50B" w14:textId="5AC81BC1" w:rsidTr="00EC18B0">
        <w:tc>
          <w:tcPr>
            <w:tcW w:w="1165" w:type="dxa"/>
            <w:vMerge/>
            <w:tcBorders>
              <w:left w:val="nil"/>
              <w:right w:val="single" w:sz="4" w:space="0" w:color="A6A6A6" w:themeColor="background1" w:themeShade="A6"/>
            </w:tcBorders>
          </w:tcPr>
          <w:p w14:paraId="0A9ECD19" w14:textId="77777777" w:rsidR="00C855AC" w:rsidRPr="00A95447" w:rsidRDefault="00C855AC" w:rsidP="00C01528">
            <w:pPr>
              <w:jc w:val="center"/>
              <w:rPr>
                <w:rFonts w:ascii="Calibri" w:hAnsi="Calibri" w:cs="Calibri"/>
                <w:sz w:val="20"/>
                <w:szCs w:val="20"/>
              </w:rPr>
            </w:pPr>
          </w:p>
        </w:tc>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C7D6E3" w14:textId="11E96385" w:rsidR="00C855AC" w:rsidRPr="00A95447" w:rsidRDefault="00C855AC" w:rsidP="00C01528">
            <w:pPr>
              <w:jc w:val="center"/>
              <w:rPr>
                <w:rFonts w:ascii="Calibri" w:hAnsi="Calibri" w:cs="Calibri"/>
                <w:sz w:val="20"/>
                <w:szCs w:val="20"/>
              </w:rPr>
            </w:pPr>
            <w:r w:rsidRPr="00A95447">
              <w:rPr>
                <w:rFonts w:ascii="Calibri" w:hAnsi="Calibri" w:cs="Calibri"/>
                <w:sz w:val="20"/>
                <w:szCs w:val="20"/>
              </w:rPr>
              <w:t>Other Crops &amp; Land</w:t>
            </w:r>
          </w:p>
        </w:tc>
        <w:tc>
          <w:tcPr>
            <w:tcW w:w="44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E0BAE7" w14:textId="6B007CB1" w:rsidR="00C855AC" w:rsidRPr="00A95447" w:rsidRDefault="00C855AC" w:rsidP="00C01528">
            <w:pPr>
              <w:jc w:val="center"/>
              <w:rPr>
                <w:rFonts w:ascii="Calibri" w:hAnsi="Calibri" w:cs="Calibri"/>
                <w:sz w:val="20"/>
                <w:szCs w:val="20"/>
              </w:rPr>
            </w:pPr>
            <w:r w:rsidRPr="00A95447">
              <w:rPr>
                <w:rFonts w:ascii="Calibri" w:hAnsi="Calibri" w:cs="Calibri"/>
                <w:sz w:val="20"/>
                <w:szCs w:val="20"/>
              </w:rPr>
              <w:t>Fallow</w:t>
            </w:r>
          </w:p>
        </w:tc>
        <w:tc>
          <w:tcPr>
            <w:tcW w:w="1440" w:type="dxa"/>
            <w:vMerge/>
            <w:tcBorders>
              <w:left w:val="single" w:sz="4" w:space="0" w:color="A6A6A6" w:themeColor="background1" w:themeShade="A6"/>
              <w:right w:val="single" w:sz="4" w:space="0" w:color="A6A6A6" w:themeColor="background1" w:themeShade="A6"/>
            </w:tcBorders>
          </w:tcPr>
          <w:p w14:paraId="66A8B1BC" w14:textId="51085FC3" w:rsidR="00C855AC" w:rsidRPr="00A95447" w:rsidRDefault="00C855AC" w:rsidP="00C01528">
            <w:pPr>
              <w:rPr>
                <w:rFonts w:ascii="Calibri" w:hAnsi="Calibri" w:cs="Calibri"/>
                <w:sz w:val="20"/>
                <w:szCs w:val="20"/>
              </w:rPr>
            </w:pPr>
          </w:p>
        </w:tc>
        <w:tc>
          <w:tcPr>
            <w:tcW w:w="2970" w:type="dxa"/>
            <w:vMerge/>
            <w:tcBorders>
              <w:left w:val="single" w:sz="4" w:space="0" w:color="A6A6A6" w:themeColor="background1" w:themeShade="A6"/>
              <w:right w:val="nil"/>
            </w:tcBorders>
          </w:tcPr>
          <w:p w14:paraId="52107416" w14:textId="77777777" w:rsidR="00C855AC" w:rsidRPr="00A95447" w:rsidRDefault="00C855AC" w:rsidP="00C01528">
            <w:pPr>
              <w:rPr>
                <w:rFonts w:ascii="Calibri" w:hAnsi="Calibri" w:cs="Calibri"/>
                <w:sz w:val="20"/>
                <w:szCs w:val="20"/>
              </w:rPr>
            </w:pPr>
          </w:p>
        </w:tc>
      </w:tr>
      <w:tr w:rsidR="00C855AC" w:rsidRPr="00A95447" w14:paraId="5E2E4199" w14:textId="58F514C8" w:rsidTr="0031763C">
        <w:tc>
          <w:tcPr>
            <w:tcW w:w="1165" w:type="dxa"/>
            <w:vMerge/>
            <w:tcBorders>
              <w:left w:val="nil"/>
              <w:bottom w:val="double" w:sz="12" w:space="0" w:color="auto"/>
              <w:right w:val="single" w:sz="4" w:space="0" w:color="A6A6A6" w:themeColor="background1" w:themeShade="A6"/>
            </w:tcBorders>
          </w:tcPr>
          <w:p w14:paraId="6A79A2D0" w14:textId="77777777" w:rsidR="00C855AC" w:rsidRPr="00A95447" w:rsidRDefault="00C855AC" w:rsidP="00C01528">
            <w:pPr>
              <w:jc w:val="center"/>
              <w:rPr>
                <w:rFonts w:ascii="Calibri" w:hAnsi="Calibri" w:cs="Calibri"/>
                <w:sz w:val="20"/>
                <w:szCs w:val="20"/>
              </w:rPr>
            </w:pPr>
          </w:p>
        </w:tc>
        <w:tc>
          <w:tcPr>
            <w:tcW w:w="2160" w:type="dxa"/>
            <w:tcBorders>
              <w:top w:val="single" w:sz="4" w:space="0" w:color="A6A6A6" w:themeColor="background1" w:themeShade="A6"/>
              <w:left w:val="single" w:sz="4" w:space="0" w:color="A6A6A6" w:themeColor="background1" w:themeShade="A6"/>
              <w:bottom w:val="double" w:sz="12" w:space="0" w:color="auto"/>
              <w:right w:val="single" w:sz="4" w:space="0" w:color="A6A6A6" w:themeColor="background1" w:themeShade="A6"/>
            </w:tcBorders>
            <w:vAlign w:val="center"/>
          </w:tcPr>
          <w:p w14:paraId="04A71F9E" w14:textId="0CC80CD0" w:rsidR="00C855AC" w:rsidRPr="00A95447" w:rsidRDefault="00C855AC" w:rsidP="00C01528">
            <w:pPr>
              <w:jc w:val="center"/>
              <w:rPr>
                <w:rFonts w:ascii="Calibri" w:hAnsi="Calibri" w:cs="Calibri"/>
                <w:sz w:val="20"/>
                <w:szCs w:val="20"/>
              </w:rPr>
            </w:pPr>
            <w:r w:rsidRPr="00A95447">
              <w:rPr>
                <w:rFonts w:ascii="Calibri" w:hAnsi="Calibri" w:cs="Calibri"/>
                <w:sz w:val="20"/>
                <w:szCs w:val="20"/>
              </w:rPr>
              <w:t>Wild Crop</w:t>
            </w:r>
          </w:p>
        </w:tc>
        <w:tc>
          <w:tcPr>
            <w:tcW w:w="4410" w:type="dxa"/>
            <w:gridSpan w:val="2"/>
            <w:tcBorders>
              <w:top w:val="single" w:sz="4" w:space="0" w:color="A6A6A6" w:themeColor="background1" w:themeShade="A6"/>
              <w:left w:val="single" w:sz="4" w:space="0" w:color="A6A6A6" w:themeColor="background1" w:themeShade="A6"/>
              <w:bottom w:val="double" w:sz="12" w:space="0" w:color="auto"/>
              <w:right w:val="single" w:sz="4" w:space="0" w:color="A6A6A6" w:themeColor="background1" w:themeShade="A6"/>
            </w:tcBorders>
            <w:vAlign w:val="center"/>
          </w:tcPr>
          <w:p w14:paraId="099CC495" w14:textId="059E4973" w:rsidR="00C855AC" w:rsidRPr="00A95447" w:rsidRDefault="00C855AC" w:rsidP="00C01528">
            <w:pPr>
              <w:jc w:val="center"/>
              <w:rPr>
                <w:rFonts w:ascii="Calibri" w:hAnsi="Calibri" w:cs="Calibri"/>
                <w:sz w:val="20"/>
                <w:szCs w:val="20"/>
              </w:rPr>
            </w:pPr>
            <w:r w:rsidRPr="00A95447">
              <w:rPr>
                <w:rFonts w:ascii="Calibri" w:hAnsi="Calibri" w:cs="Calibri"/>
                <w:sz w:val="20"/>
                <w:szCs w:val="20"/>
              </w:rPr>
              <w:t>Fallow</w:t>
            </w:r>
          </w:p>
        </w:tc>
        <w:tc>
          <w:tcPr>
            <w:tcW w:w="1440" w:type="dxa"/>
            <w:vMerge/>
            <w:tcBorders>
              <w:left w:val="single" w:sz="4" w:space="0" w:color="A6A6A6" w:themeColor="background1" w:themeShade="A6"/>
              <w:bottom w:val="double" w:sz="12" w:space="0" w:color="auto"/>
              <w:right w:val="single" w:sz="4" w:space="0" w:color="A6A6A6" w:themeColor="background1" w:themeShade="A6"/>
            </w:tcBorders>
          </w:tcPr>
          <w:p w14:paraId="495579D4" w14:textId="494EA62A" w:rsidR="00C855AC" w:rsidRPr="00A95447" w:rsidRDefault="00C855AC" w:rsidP="00C01528">
            <w:pPr>
              <w:rPr>
                <w:rFonts w:ascii="Calibri" w:hAnsi="Calibri" w:cs="Calibri"/>
                <w:sz w:val="20"/>
                <w:szCs w:val="20"/>
              </w:rPr>
            </w:pPr>
          </w:p>
        </w:tc>
        <w:tc>
          <w:tcPr>
            <w:tcW w:w="2970" w:type="dxa"/>
            <w:vMerge/>
            <w:tcBorders>
              <w:left w:val="single" w:sz="4" w:space="0" w:color="A6A6A6" w:themeColor="background1" w:themeShade="A6"/>
              <w:bottom w:val="double" w:sz="12" w:space="0" w:color="auto"/>
              <w:right w:val="nil"/>
            </w:tcBorders>
          </w:tcPr>
          <w:p w14:paraId="75A72717" w14:textId="77777777" w:rsidR="00C855AC" w:rsidRPr="00A95447" w:rsidRDefault="00C855AC" w:rsidP="00C01528">
            <w:pPr>
              <w:rPr>
                <w:rFonts w:ascii="Calibri" w:hAnsi="Calibri" w:cs="Calibri"/>
                <w:sz w:val="20"/>
                <w:szCs w:val="20"/>
              </w:rPr>
            </w:pPr>
          </w:p>
        </w:tc>
      </w:tr>
    </w:tbl>
    <w:p w14:paraId="00FE6C03" w14:textId="77777777" w:rsidR="0025364A" w:rsidRPr="00A95447" w:rsidRDefault="0025364A" w:rsidP="00A64585">
      <w:pPr>
        <w:spacing w:line="480" w:lineRule="auto"/>
        <w:rPr>
          <w:rFonts w:ascii="Calibri" w:hAnsi="Calibri" w:cs="Calibri"/>
        </w:rPr>
      </w:pPr>
    </w:p>
    <w:p w14:paraId="10554EC0" w14:textId="77777777" w:rsidR="0031763C" w:rsidRPr="00A95447" w:rsidRDefault="0031763C" w:rsidP="00A64585">
      <w:pPr>
        <w:spacing w:line="480" w:lineRule="auto"/>
        <w:rPr>
          <w:rFonts w:ascii="Calibri" w:hAnsi="Calibri" w:cs="Calibri"/>
        </w:rPr>
      </w:pPr>
    </w:p>
    <w:p w14:paraId="26ACD77F" w14:textId="77777777" w:rsidR="0031763C" w:rsidRPr="00A95447" w:rsidRDefault="0031763C" w:rsidP="00A64585">
      <w:pPr>
        <w:spacing w:line="480" w:lineRule="auto"/>
        <w:rPr>
          <w:rFonts w:ascii="Calibri" w:hAnsi="Calibri" w:cs="Calibri"/>
        </w:rPr>
        <w:sectPr w:rsidR="0031763C" w:rsidRPr="00A95447" w:rsidSect="00A277E8">
          <w:pgSz w:w="15840" w:h="12240" w:orient="landscape"/>
          <w:pgMar w:top="1440" w:right="1440" w:bottom="1440" w:left="1440" w:header="720" w:footer="720" w:gutter="0"/>
          <w:lnNumType w:countBy="1" w:restart="continuous"/>
          <w:cols w:space="720"/>
          <w:docGrid w:linePitch="360"/>
        </w:sectPr>
      </w:pPr>
    </w:p>
    <w:p w14:paraId="44E341DA" w14:textId="60D5B5E7" w:rsidR="001F6E0F" w:rsidRPr="00A95447" w:rsidRDefault="00CC5504" w:rsidP="00A64585">
      <w:pPr>
        <w:pStyle w:val="Heading3"/>
        <w:spacing w:before="320" w:line="480" w:lineRule="auto"/>
        <w:contextualSpacing w:val="0"/>
        <w:rPr>
          <w:rFonts w:ascii="Calibri" w:eastAsia="Garamond" w:hAnsi="Calibri" w:cs="Calibri"/>
          <w:i/>
          <w:color w:val="434343"/>
          <w:kern w:val="0"/>
          <w:lang w:val="en"/>
          <w14:ligatures w14:val="none"/>
        </w:rPr>
      </w:pPr>
      <w:r w:rsidRPr="00A95447">
        <w:rPr>
          <w:rFonts w:ascii="Calibri" w:eastAsia="Garamond" w:hAnsi="Calibri" w:cs="Calibri"/>
          <w:i/>
          <w:color w:val="434343"/>
          <w:kern w:val="0"/>
          <w:lang w:val="en"/>
          <w14:ligatures w14:val="none"/>
        </w:rPr>
        <w:lastRenderedPageBreak/>
        <w:t xml:space="preserve">2.2) </w:t>
      </w:r>
      <w:r w:rsidR="0002496F" w:rsidRPr="00A95447">
        <w:rPr>
          <w:rFonts w:ascii="Calibri" w:eastAsia="Garamond" w:hAnsi="Calibri" w:cs="Calibri"/>
          <w:i/>
          <w:color w:val="434343"/>
          <w:kern w:val="0"/>
          <w:lang w:val="en"/>
          <w14:ligatures w14:val="none"/>
        </w:rPr>
        <w:t>Land use allocation</w:t>
      </w:r>
      <w:r w:rsidR="00B811BD" w:rsidRPr="00A95447">
        <w:rPr>
          <w:rFonts w:ascii="Calibri" w:eastAsia="Garamond" w:hAnsi="Calibri" w:cs="Calibri"/>
          <w:i/>
          <w:color w:val="434343"/>
          <w:kern w:val="0"/>
          <w:lang w:val="en"/>
          <w14:ligatures w14:val="none"/>
        </w:rPr>
        <w:t xml:space="preserve"> decisions</w:t>
      </w:r>
    </w:p>
    <w:p w14:paraId="38783952" w14:textId="135375D4" w:rsidR="008E59AA" w:rsidRPr="00A95447" w:rsidRDefault="008E59AA" w:rsidP="00A64585">
      <w:pPr>
        <w:spacing w:line="480" w:lineRule="auto"/>
        <w:rPr>
          <w:rFonts w:ascii="Calibri" w:hAnsi="Calibri" w:cs="Calibri"/>
        </w:rPr>
      </w:pPr>
      <w:r w:rsidRPr="00A95447">
        <w:rPr>
          <w:rFonts w:ascii="Calibri" w:hAnsi="Calibri" w:cs="Calibri"/>
        </w:rPr>
        <w:t xml:space="preserve">This section describes our process for calculating production site acreage totals by commodity category (cropland, animal production, and other land use) from available CCOF data, both at the statewide and county levels, using both parcel acre and crop acre information available in the CCOF data. </w:t>
      </w:r>
      <w:r w:rsidR="009A2335" w:rsidRPr="00A95447">
        <w:rPr>
          <w:rFonts w:ascii="Calibri" w:hAnsi="Calibri" w:cs="Calibri"/>
        </w:rPr>
        <w:t>W</w:t>
      </w:r>
      <w:r w:rsidRPr="00A95447">
        <w:rPr>
          <w:rFonts w:ascii="Calibri" w:hAnsi="Calibri" w:cs="Calibri"/>
        </w:rPr>
        <w:t>e referenced crop acre information, which included details of how many acres in each parcel were used for a specific purpose each year, to establish how many acres within each parcel were primarily used for cropland, animal production</w:t>
      </w:r>
      <w:r w:rsidR="008A5A7E" w:rsidRPr="00A95447">
        <w:rPr>
          <w:rStyle w:val="FootnoteReference"/>
          <w:rFonts w:ascii="Calibri" w:hAnsi="Calibri" w:cs="Calibri"/>
        </w:rPr>
        <w:footnoteReference w:id="2"/>
      </w:r>
      <w:r w:rsidRPr="00A95447">
        <w:rPr>
          <w:rFonts w:ascii="Calibri" w:hAnsi="Calibri" w:cs="Calibri"/>
        </w:rPr>
        <w:t xml:space="preserve">, or some other purpose (including fallow). </w:t>
      </w:r>
      <w:r w:rsidR="009A2335" w:rsidRPr="00A95447">
        <w:rPr>
          <w:rFonts w:ascii="Calibri" w:hAnsi="Calibri" w:cs="Calibri"/>
        </w:rPr>
        <w:t xml:space="preserve">Each acre was only counted once; our decisions about how to treat overlapping land uses, outlined below, mirror instructions for the 2022 NASS Census of Agriculture </w:t>
      </w:r>
      <w:r w:rsidR="009A2335" w:rsidRPr="00A95447">
        <w:rPr>
          <w:rFonts w:ascii="Calibri" w:hAnsi="Calibri" w:cs="Calibri"/>
        </w:rPr>
        <w:fldChar w:fldCharType="begin"/>
      </w:r>
      <w:r w:rsidR="00A277E8" w:rsidRPr="00A95447">
        <w:rPr>
          <w:rFonts w:ascii="Calibri" w:hAnsi="Calibri" w:cs="Calibri"/>
        </w:rPr>
        <w:instrText xml:space="preserve"> ADDIN ZOTERO_ITEM CSL_CITATION {"citationID":"YHxugcXf","properties":{"formattedCitation":"(NASS 2022)","plainCitation":"(NASS 2022)","noteIndex":0},"citationItems":[{"id":3523,"uris":["http://zotero.org/users/5564795/items/NPWMLM3W"],"itemData":{"id":3523,"type":"chapter","container-title":"2022 Census of Agriculture: Report Form Guide","publisher":"USDA National Agricultural Statistics Service","title":"Section 2. Land Use in 2022","URL":"https://www.nass.usda.gov/AgCensus/Report_Form_and_Instructions/2022_Report_Form/2022_Census_of_Agriculture_Report_Form_Guide.pdf","author":[{"literal":"NASS"}],"issued":{"date-parts":[["2022"]]}}}],"schema":"https://github.com/citation-style-language/schema/raw/master/csl-citation.json"} </w:instrText>
      </w:r>
      <w:r w:rsidR="009A2335" w:rsidRPr="00A95447">
        <w:rPr>
          <w:rFonts w:ascii="Calibri" w:hAnsi="Calibri" w:cs="Calibri"/>
        </w:rPr>
        <w:fldChar w:fldCharType="separate"/>
      </w:r>
      <w:r w:rsidR="00A277E8" w:rsidRPr="00A95447">
        <w:rPr>
          <w:rFonts w:ascii="Calibri" w:hAnsi="Calibri" w:cs="Calibri"/>
        </w:rPr>
        <w:t>(NASS 2022)</w:t>
      </w:r>
      <w:r w:rsidR="009A2335" w:rsidRPr="00A95447">
        <w:rPr>
          <w:rFonts w:ascii="Calibri" w:hAnsi="Calibri" w:cs="Calibri"/>
        </w:rPr>
        <w:fldChar w:fldCharType="end"/>
      </w:r>
      <w:r w:rsidR="009A2335" w:rsidRPr="00A95447">
        <w:rPr>
          <w:rFonts w:ascii="Calibri" w:hAnsi="Calibri" w:cs="Calibri"/>
        </w:rPr>
        <w:t>.</w:t>
      </w:r>
      <w:r w:rsidR="00E74F20" w:rsidRPr="00A95447">
        <w:rPr>
          <w:rFonts w:ascii="Calibri" w:hAnsi="Calibri" w:cs="Calibri"/>
        </w:rPr>
        <w:t xml:space="preserve"> </w:t>
      </w:r>
      <w:r w:rsidR="00014D96" w:rsidRPr="00A95447">
        <w:rPr>
          <w:rFonts w:ascii="Calibri" w:hAnsi="Calibri" w:cs="Calibri"/>
        </w:rPr>
        <w:t xml:space="preserve">For each CCOF parcel, the sum of a) </w:t>
      </w:r>
      <w:r w:rsidR="00E74F20" w:rsidRPr="00A95447">
        <w:rPr>
          <w:rFonts w:ascii="Calibri" w:hAnsi="Calibri" w:cs="Calibri"/>
        </w:rPr>
        <w:t>cropland</w:t>
      </w:r>
      <w:r w:rsidR="00014D96" w:rsidRPr="00A95447">
        <w:rPr>
          <w:rFonts w:ascii="Calibri" w:hAnsi="Calibri" w:cs="Calibri"/>
        </w:rPr>
        <w:t xml:space="preserve"> production site acreage</w:t>
      </w:r>
      <w:r w:rsidR="00E74F20" w:rsidRPr="00A95447">
        <w:rPr>
          <w:rFonts w:ascii="Calibri" w:hAnsi="Calibri" w:cs="Calibri"/>
        </w:rPr>
        <w:t xml:space="preserve">, </w:t>
      </w:r>
      <w:r w:rsidR="00014D96" w:rsidRPr="00A95447">
        <w:rPr>
          <w:rFonts w:ascii="Calibri" w:hAnsi="Calibri" w:cs="Calibri"/>
        </w:rPr>
        <w:t xml:space="preserve">b) </w:t>
      </w:r>
      <w:r w:rsidR="00E74F20" w:rsidRPr="00A95447">
        <w:rPr>
          <w:rFonts w:ascii="Calibri" w:hAnsi="Calibri" w:cs="Calibri"/>
        </w:rPr>
        <w:t>animal production</w:t>
      </w:r>
      <w:r w:rsidR="00014D96" w:rsidRPr="00A95447">
        <w:rPr>
          <w:rFonts w:ascii="Calibri" w:hAnsi="Calibri" w:cs="Calibri"/>
        </w:rPr>
        <w:t xml:space="preserve"> site acreage</w:t>
      </w:r>
      <w:r w:rsidR="00E74F20" w:rsidRPr="00A95447">
        <w:rPr>
          <w:rFonts w:ascii="Calibri" w:hAnsi="Calibri" w:cs="Calibri"/>
        </w:rPr>
        <w:t xml:space="preserve">, and </w:t>
      </w:r>
      <w:r w:rsidR="00014D96" w:rsidRPr="00A95447">
        <w:rPr>
          <w:rFonts w:ascii="Calibri" w:hAnsi="Calibri" w:cs="Calibri"/>
        </w:rPr>
        <w:t xml:space="preserve">c) fallow and </w:t>
      </w:r>
      <w:r w:rsidR="00E74F20" w:rsidRPr="00A95447">
        <w:rPr>
          <w:rFonts w:ascii="Calibri" w:hAnsi="Calibri" w:cs="Calibri"/>
        </w:rPr>
        <w:t xml:space="preserve">other production site acreage equaled </w:t>
      </w:r>
      <w:r w:rsidR="00014D96" w:rsidRPr="00A95447">
        <w:rPr>
          <w:rFonts w:ascii="Calibri" w:hAnsi="Calibri" w:cs="Calibri"/>
        </w:rPr>
        <w:t xml:space="preserve">d) </w:t>
      </w:r>
      <w:r w:rsidR="00E74F20" w:rsidRPr="00A95447">
        <w:rPr>
          <w:rFonts w:ascii="Calibri" w:hAnsi="Calibri" w:cs="Calibri"/>
        </w:rPr>
        <w:t>the reported parcel acreage</w:t>
      </w:r>
      <w:r w:rsidR="00014D96" w:rsidRPr="00A95447">
        <w:rPr>
          <w:rFonts w:ascii="Calibri" w:hAnsi="Calibri" w:cs="Calibri"/>
        </w:rPr>
        <w:t xml:space="preserve"> (a + b + c = d)</w:t>
      </w:r>
      <w:r w:rsidR="00E74F20" w:rsidRPr="00A95447">
        <w:rPr>
          <w:rFonts w:ascii="Calibri" w:hAnsi="Calibri" w:cs="Calibri"/>
        </w:rPr>
        <w:t xml:space="preserve">. </w:t>
      </w:r>
    </w:p>
    <w:p w14:paraId="5B91EEA0" w14:textId="77777777" w:rsidR="009A2335" w:rsidRPr="00A95447" w:rsidRDefault="009A2335" w:rsidP="00A64585">
      <w:pPr>
        <w:spacing w:line="480" w:lineRule="auto"/>
        <w:rPr>
          <w:rFonts w:ascii="Calibri" w:hAnsi="Calibri" w:cs="Calibri"/>
        </w:rPr>
      </w:pPr>
    </w:p>
    <w:p w14:paraId="27A666EF" w14:textId="6A9F8E1E" w:rsidR="009A2335" w:rsidRPr="00A95447" w:rsidRDefault="009A2335" w:rsidP="00A64585">
      <w:pPr>
        <w:spacing w:line="480" w:lineRule="auto"/>
        <w:rPr>
          <w:rFonts w:ascii="Calibri" w:hAnsi="Calibri" w:cs="Calibri"/>
        </w:rPr>
      </w:pPr>
      <w:r w:rsidRPr="00A95447">
        <w:rPr>
          <w:rFonts w:ascii="Calibri" w:hAnsi="Calibri" w:cs="Calibri"/>
        </w:rPr>
        <w:t>How overlapping land uses were addressed:</w:t>
      </w:r>
    </w:p>
    <w:p w14:paraId="7B969851" w14:textId="0F359D81" w:rsidR="009A2335" w:rsidRPr="00A95447" w:rsidRDefault="009A2335" w:rsidP="00A64585">
      <w:pPr>
        <w:pStyle w:val="ListParagraph"/>
        <w:numPr>
          <w:ilvl w:val="0"/>
          <w:numId w:val="4"/>
        </w:numPr>
        <w:spacing w:line="480" w:lineRule="auto"/>
        <w:rPr>
          <w:rFonts w:ascii="Calibri" w:hAnsi="Calibri" w:cs="Calibri"/>
        </w:rPr>
      </w:pPr>
      <w:r w:rsidRPr="00A95447">
        <w:rPr>
          <w:rFonts w:ascii="Calibri" w:hAnsi="Calibri" w:cs="Calibri"/>
        </w:rPr>
        <w:t xml:space="preserve">If </w:t>
      </w:r>
      <w:r w:rsidR="008A5A7E" w:rsidRPr="00A95447">
        <w:rPr>
          <w:rFonts w:ascii="Calibri" w:hAnsi="Calibri" w:cs="Calibri"/>
        </w:rPr>
        <w:t xml:space="preserve">the same acreage was reported as </w:t>
      </w:r>
      <w:r w:rsidRPr="00A95447">
        <w:rPr>
          <w:rFonts w:ascii="Calibri" w:hAnsi="Calibri" w:cs="Calibri"/>
        </w:rPr>
        <w:t xml:space="preserve">multiple </w:t>
      </w:r>
      <w:r w:rsidR="008A5A7E" w:rsidRPr="00A95447">
        <w:rPr>
          <w:rFonts w:ascii="Calibri" w:hAnsi="Calibri" w:cs="Calibri"/>
        </w:rPr>
        <w:t>cropland commodities</w:t>
      </w:r>
      <w:r w:rsidRPr="00A95447">
        <w:rPr>
          <w:rFonts w:ascii="Calibri" w:hAnsi="Calibri" w:cs="Calibri"/>
        </w:rPr>
        <w:t xml:space="preserve"> (see Table A for details on which commodities we classified as cropland for our manuscript analysis), the acreage is only counted once as cropland</w:t>
      </w:r>
      <w:r w:rsidR="008A5A7E" w:rsidRPr="00A95447">
        <w:rPr>
          <w:rFonts w:ascii="Calibri" w:hAnsi="Calibri" w:cs="Calibri"/>
        </w:rPr>
        <w:t>.</w:t>
      </w:r>
    </w:p>
    <w:p w14:paraId="59B1AE73" w14:textId="713821D6" w:rsidR="009A2335" w:rsidRPr="00A95447" w:rsidRDefault="008A5A7E" w:rsidP="00A64585">
      <w:pPr>
        <w:pStyle w:val="ListParagraph"/>
        <w:numPr>
          <w:ilvl w:val="0"/>
          <w:numId w:val="4"/>
        </w:numPr>
        <w:spacing w:line="480" w:lineRule="auto"/>
        <w:rPr>
          <w:rFonts w:ascii="Calibri" w:hAnsi="Calibri" w:cs="Calibri"/>
        </w:rPr>
      </w:pPr>
      <w:r w:rsidRPr="00A95447">
        <w:rPr>
          <w:rFonts w:ascii="Calibri" w:hAnsi="Calibri" w:cs="Calibri"/>
        </w:rPr>
        <w:t>If the same acreage was reported as multiple animal production commodities (see Table A for details on which commodities we classified as cropland for our manuscript analysis), the acreage is only counted once as animal production.</w:t>
      </w:r>
    </w:p>
    <w:p w14:paraId="4DA5A282" w14:textId="01D651B8" w:rsidR="008A5A7E" w:rsidRPr="00A95447" w:rsidRDefault="008A5A7E" w:rsidP="00A64585">
      <w:pPr>
        <w:pStyle w:val="ListParagraph"/>
        <w:numPr>
          <w:ilvl w:val="0"/>
          <w:numId w:val="4"/>
        </w:numPr>
        <w:spacing w:line="480" w:lineRule="auto"/>
        <w:rPr>
          <w:rFonts w:ascii="Calibri" w:hAnsi="Calibri" w:cs="Calibri"/>
        </w:rPr>
      </w:pPr>
      <w:r w:rsidRPr="00A95447">
        <w:rPr>
          <w:rFonts w:ascii="Calibri" w:hAnsi="Calibri" w:cs="Calibri"/>
        </w:rPr>
        <w:lastRenderedPageBreak/>
        <w:t>If the same acreage was reported as cropland and animal production commodities, the acreage is only counted once and is counted as cropland.</w:t>
      </w:r>
    </w:p>
    <w:p w14:paraId="54EA376A" w14:textId="6F767AD3" w:rsidR="008A5A7E" w:rsidRPr="00A95447" w:rsidRDefault="008A5A7E" w:rsidP="00A64585">
      <w:pPr>
        <w:pStyle w:val="ListParagraph"/>
        <w:numPr>
          <w:ilvl w:val="0"/>
          <w:numId w:val="4"/>
        </w:numPr>
        <w:spacing w:line="480" w:lineRule="auto"/>
        <w:rPr>
          <w:rFonts w:ascii="Calibri" w:hAnsi="Calibri" w:cs="Calibri"/>
        </w:rPr>
      </w:pPr>
      <w:r w:rsidRPr="00A95447">
        <w:rPr>
          <w:rFonts w:ascii="Calibri" w:hAnsi="Calibri" w:cs="Calibri"/>
        </w:rPr>
        <w:t xml:space="preserve"> Any parcel acreage not used for production in a year was counted as fallow and other for that year.</w:t>
      </w:r>
    </w:p>
    <w:p w14:paraId="6BDCA9E8" w14:textId="77777777" w:rsidR="00E74F20" w:rsidRPr="00A95447" w:rsidRDefault="00E74F20" w:rsidP="00A64585">
      <w:pPr>
        <w:spacing w:line="480" w:lineRule="auto"/>
        <w:rPr>
          <w:rFonts w:ascii="Calibri" w:hAnsi="Calibri" w:cs="Calibri"/>
        </w:rPr>
      </w:pPr>
    </w:p>
    <w:p w14:paraId="04D54A9E" w14:textId="4CF4D091" w:rsidR="00881249" w:rsidRPr="00A95447" w:rsidRDefault="00881249" w:rsidP="00A64585">
      <w:pPr>
        <w:pStyle w:val="Heading3"/>
        <w:spacing w:before="320" w:line="480" w:lineRule="auto"/>
        <w:contextualSpacing w:val="0"/>
        <w:rPr>
          <w:rFonts w:ascii="Calibri" w:eastAsia="Garamond" w:hAnsi="Calibri" w:cs="Calibri"/>
          <w:i/>
          <w:color w:val="434343"/>
          <w:kern w:val="0"/>
          <w:lang w:val="en"/>
          <w14:ligatures w14:val="none"/>
        </w:rPr>
      </w:pPr>
      <w:r w:rsidRPr="00A95447">
        <w:rPr>
          <w:rFonts w:ascii="Calibri" w:eastAsia="Garamond" w:hAnsi="Calibri" w:cs="Calibri"/>
          <w:i/>
          <w:color w:val="434343"/>
          <w:kern w:val="0"/>
          <w:lang w:val="en"/>
          <w14:ligatures w14:val="none"/>
        </w:rPr>
        <w:t>2.3) NASS categories included in total production site acreage</w:t>
      </w:r>
    </w:p>
    <w:p w14:paraId="75582C20" w14:textId="74C6E7E7" w:rsidR="00881249" w:rsidRPr="00A95447" w:rsidRDefault="00881249" w:rsidP="00A64585">
      <w:pPr>
        <w:spacing w:line="480" w:lineRule="auto"/>
        <w:rPr>
          <w:rFonts w:ascii="Calibri" w:hAnsi="Calibri" w:cs="Calibri"/>
        </w:rPr>
      </w:pPr>
      <w:r w:rsidRPr="00A95447">
        <w:rPr>
          <w:rFonts w:ascii="Calibri" w:hAnsi="Calibri" w:cs="Calibri"/>
        </w:rPr>
        <w:t xml:space="preserve">We used specific NASS agriculture categories for production site acreages based on the definitions of land use from the 2022 Census of Agriculture report form guide </w:t>
      </w:r>
      <w:r w:rsidRPr="00A95447">
        <w:rPr>
          <w:rFonts w:ascii="Calibri" w:hAnsi="Calibri" w:cs="Calibri"/>
        </w:rPr>
        <w:fldChar w:fldCharType="begin"/>
      </w:r>
      <w:r w:rsidR="00A277E8" w:rsidRPr="00A95447">
        <w:rPr>
          <w:rFonts w:ascii="Calibri" w:hAnsi="Calibri" w:cs="Calibri"/>
        </w:rPr>
        <w:instrText xml:space="preserve"> ADDIN ZOTERO_ITEM CSL_CITATION {"citationID":"STmQWpEi","properties":{"formattedCitation":"(NASS 2022)","plainCitation":"(NASS 2022)","noteIndex":0},"citationItems":[{"id":3523,"uris":["http://zotero.org/users/5564795/items/NPWMLM3W"],"itemData":{"id":3523,"type":"chapter","container-title":"2022 Census of Agriculture: Report Form Guide","publisher":"USDA National Agricultural Statistics Service","title":"Section 2. Land Use in 2022","URL":"https://www.nass.usda.gov/AgCensus/Report_Form_and_Instructions/2022_Report_Form/2022_Census_of_Agriculture_Report_Form_Guide.pdf","author":[{"literal":"NASS"}],"issued":{"date-parts":[["2022"]]}}}],"schema":"https://github.com/citation-style-language/schema/raw/master/csl-citation.json"} </w:instrText>
      </w:r>
      <w:r w:rsidRPr="00A95447">
        <w:rPr>
          <w:rFonts w:ascii="Calibri" w:hAnsi="Calibri" w:cs="Calibri"/>
        </w:rPr>
        <w:fldChar w:fldCharType="separate"/>
      </w:r>
      <w:r w:rsidR="00A277E8" w:rsidRPr="00A95447">
        <w:rPr>
          <w:rFonts w:ascii="Calibri" w:hAnsi="Calibri" w:cs="Calibri"/>
        </w:rPr>
        <w:t>(NASS 2022)</w:t>
      </w:r>
      <w:r w:rsidRPr="00A95447">
        <w:rPr>
          <w:rFonts w:ascii="Calibri" w:hAnsi="Calibri" w:cs="Calibri"/>
        </w:rPr>
        <w:fldChar w:fldCharType="end"/>
      </w:r>
      <w:r w:rsidRPr="00A95447">
        <w:rPr>
          <w:rFonts w:ascii="Calibri" w:hAnsi="Calibri" w:cs="Calibri"/>
        </w:rPr>
        <w:t xml:space="preserve">. We used the sum of “Harvested cropland” and “Other cropland” for total cropland production site acreage, and the sum of “Permanent pasture and rangeland” and “Other pasture and grazing land” for total animal production site acreage. To avoid </w:t>
      </w:r>
      <w:proofErr w:type="gramStart"/>
      <w:r w:rsidRPr="00A95447">
        <w:rPr>
          <w:rFonts w:ascii="Calibri" w:hAnsi="Calibri" w:cs="Calibri"/>
        </w:rPr>
        <w:t>under-estimating</w:t>
      </w:r>
      <w:proofErr w:type="gramEnd"/>
      <w:r w:rsidRPr="00A95447">
        <w:rPr>
          <w:rFonts w:ascii="Calibri" w:hAnsi="Calibri" w:cs="Calibri"/>
        </w:rPr>
        <w:t xml:space="preserve"> organic shares of agricultural production land (by overestimating total agricultural production site acres), we excluded categories that suggested irregular production uses, like woodland or land used for homes, buildings, or roads. Restricting our use of NASS data to these specific categories had a small but noticeable effect on our organic share estimates (Method 2); estimates were 1-2 percentage points higher than when using all applicable land categories available through NASS.</w:t>
      </w:r>
    </w:p>
    <w:p w14:paraId="0831427A" w14:textId="77777777" w:rsidR="00C01528" w:rsidRPr="00A95447" w:rsidRDefault="00C01528" w:rsidP="00A64585">
      <w:pPr>
        <w:spacing w:line="480" w:lineRule="auto"/>
        <w:rPr>
          <w:rFonts w:ascii="Calibri" w:hAnsi="Calibri" w:cs="Calibri"/>
        </w:rPr>
      </w:pPr>
    </w:p>
    <w:p w14:paraId="2B74C76F" w14:textId="7684BDE3" w:rsidR="00AC4234" w:rsidRPr="00A95447" w:rsidRDefault="00AC4234" w:rsidP="00AC4234">
      <w:pPr>
        <w:pStyle w:val="Heading3"/>
        <w:spacing w:before="320" w:line="480" w:lineRule="auto"/>
        <w:contextualSpacing w:val="0"/>
        <w:rPr>
          <w:rFonts w:ascii="Calibri" w:eastAsia="Garamond" w:hAnsi="Calibri" w:cs="Calibri"/>
          <w:i/>
          <w:color w:val="434343"/>
          <w:kern w:val="0"/>
          <w:lang w:val="en"/>
          <w14:ligatures w14:val="none"/>
        </w:rPr>
      </w:pPr>
      <w:r w:rsidRPr="00A95447">
        <w:rPr>
          <w:rFonts w:ascii="Calibri" w:eastAsia="Garamond" w:hAnsi="Calibri" w:cs="Calibri"/>
          <w:i/>
          <w:color w:val="434343"/>
          <w:kern w:val="0"/>
          <w:lang w:val="en"/>
          <w14:ligatures w14:val="none"/>
        </w:rPr>
        <w:t>2.4) Aligning CCOF acreage totals with NASS and SOP</w:t>
      </w:r>
    </w:p>
    <w:p w14:paraId="686F228B" w14:textId="19873F92" w:rsidR="00AC4234" w:rsidRPr="00A95447" w:rsidRDefault="009F2F8A" w:rsidP="00A64585">
      <w:pPr>
        <w:spacing w:line="480" w:lineRule="auto"/>
        <w:rPr>
          <w:rFonts w:ascii="Calibri" w:hAnsi="Calibri" w:cs="Calibri"/>
        </w:rPr>
      </w:pPr>
      <w:r w:rsidRPr="00A95447">
        <w:rPr>
          <w:rFonts w:ascii="Calibri" w:hAnsi="Calibri" w:cs="Calibri"/>
        </w:rPr>
        <w:t xml:space="preserve">NASS and SOP use different methods for calculating commodity-specific acreages. NASS uses acreage calculations that count each agricultural acre only once per commodity category and </w:t>
      </w:r>
      <w:r w:rsidRPr="00A95447">
        <w:rPr>
          <w:rFonts w:ascii="Calibri" w:hAnsi="Calibri" w:cs="Calibri"/>
        </w:rPr>
        <w:lastRenderedPageBreak/>
        <w:t xml:space="preserve">county. However, SOP reports organic acreages by commodity type as harvested acreages, where acreages are counted each </w:t>
      </w:r>
      <w:proofErr w:type="gramStart"/>
      <w:r w:rsidRPr="00A95447">
        <w:rPr>
          <w:rFonts w:ascii="Calibri" w:hAnsi="Calibri" w:cs="Calibri"/>
        </w:rPr>
        <w:t>time</w:t>
      </w:r>
      <w:proofErr w:type="gramEnd"/>
      <w:r w:rsidRPr="00A95447">
        <w:rPr>
          <w:rFonts w:ascii="Calibri" w:hAnsi="Calibri" w:cs="Calibri"/>
        </w:rPr>
        <w:t xml:space="preserve"> a crop is harvested. For example, the same 2 acres of land used to grow two distinct crops of corn in the same year is counted as 4 acres in SOP commodity type </w:t>
      </w:r>
      <w:r w:rsidR="004870D4" w:rsidRPr="00A95447">
        <w:rPr>
          <w:rFonts w:ascii="Calibri" w:hAnsi="Calibri" w:cs="Calibri"/>
        </w:rPr>
        <w:t xml:space="preserve">harvested </w:t>
      </w:r>
      <w:r w:rsidRPr="00A95447">
        <w:rPr>
          <w:rFonts w:ascii="Calibri" w:hAnsi="Calibri" w:cs="Calibri"/>
        </w:rPr>
        <w:t xml:space="preserve">acreage totals but </w:t>
      </w:r>
      <w:proofErr w:type="gramStart"/>
      <w:r w:rsidRPr="00A95447">
        <w:rPr>
          <w:rFonts w:ascii="Calibri" w:hAnsi="Calibri" w:cs="Calibri"/>
        </w:rPr>
        <w:t>only as</w:t>
      </w:r>
      <w:proofErr w:type="gramEnd"/>
      <w:r w:rsidRPr="00A95447">
        <w:rPr>
          <w:rFonts w:ascii="Calibri" w:hAnsi="Calibri" w:cs="Calibri"/>
        </w:rPr>
        <w:t xml:space="preserve"> 2 acres in NASS commodity type acreage totals. Because CCOF data includes crop acreages, we were able to mirror SOP’s harvested acreage totals when performing our validations as described in section 1 of this appendix. Because CCOF data also includes production site acreages, we were able to mirror NASS’s production site acreage method</w:t>
      </w:r>
      <w:r w:rsidR="004870D4" w:rsidRPr="00A95447">
        <w:rPr>
          <w:rFonts w:ascii="Calibri" w:hAnsi="Calibri" w:cs="Calibri"/>
        </w:rPr>
        <w:t xml:space="preserve"> (see Section 2.2 of this appendix for details)</w:t>
      </w:r>
      <w:r w:rsidRPr="00A95447">
        <w:rPr>
          <w:rFonts w:ascii="Calibri" w:hAnsi="Calibri" w:cs="Calibri"/>
        </w:rPr>
        <w:t xml:space="preserve"> to calculate organic acreage rates by commodity category for the results presented in our paper. We then used SOP’s organic production site acreages totals by county (in which all acres are only counted once) in Method 1 to estimate total organic production site acreages by commodity category and year and/or county.</w:t>
      </w:r>
    </w:p>
    <w:p w14:paraId="27713AC8" w14:textId="06310030" w:rsidR="00C01528" w:rsidRPr="00A95447" w:rsidRDefault="00C01528">
      <w:pPr>
        <w:spacing w:after="160"/>
        <w:contextualSpacing w:val="0"/>
        <w:rPr>
          <w:rFonts w:ascii="Calibri" w:hAnsi="Calibri" w:cs="Calibri"/>
        </w:rPr>
      </w:pPr>
      <w:r w:rsidRPr="00A95447">
        <w:rPr>
          <w:rFonts w:ascii="Calibri" w:hAnsi="Calibri" w:cs="Calibri"/>
        </w:rPr>
        <w:br w:type="page"/>
      </w:r>
    </w:p>
    <w:p w14:paraId="3F0534EB" w14:textId="3952378C" w:rsidR="00E74F20" w:rsidRPr="00A95447" w:rsidRDefault="00E74F20" w:rsidP="00A277E8">
      <w:pPr>
        <w:pStyle w:val="Heading2"/>
        <w:spacing w:before="360" w:after="120" w:line="480" w:lineRule="auto"/>
        <w:contextualSpacing w:val="0"/>
        <w:rPr>
          <w:rFonts w:ascii="Calibri" w:eastAsia="Garamond" w:hAnsi="Calibri" w:cs="Calibri"/>
          <w:b/>
          <w:color w:val="auto"/>
          <w:kern w:val="0"/>
          <w:lang w:val="en"/>
          <w14:ligatures w14:val="none"/>
        </w:rPr>
      </w:pPr>
      <w:r w:rsidRPr="00A95447">
        <w:rPr>
          <w:rFonts w:ascii="Calibri" w:eastAsia="Garamond" w:hAnsi="Calibri" w:cs="Calibri"/>
          <w:b/>
          <w:color w:val="auto"/>
          <w:kern w:val="0"/>
          <w:lang w:val="en"/>
          <w14:ligatures w14:val="none"/>
        </w:rPr>
        <w:lastRenderedPageBreak/>
        <w:t>References</w:t>
      </w:r>
    </w:p>
    <w:p w14:paraId="12B96D72" w14:textId="77777777" w:rsidR="00A277E8" w:rsidRPr="00A95447" w:rsidRDefault="00E74F20" w:rsidP="00A277E8">
      <w:pPr>
        <w:pStyle w:val="Bibliography"/>
        <w:spacing w:line="480" w:lineRule="auto"/>
        <w:rPr>
          <w:rFonts w:ascii="Calibri" w:hAnsi="Calibri" w:cs="Calibri"/>
        </w:rPr>
      </w:pPr>
      <w:r w:rsidRPr="00A95447">
        <w:rPr>
          <w:rFonts w:ascii="Calibri" w:hAnsi="Calibri" w:cs="Calibri"/>
        </w:rPr>
        <w:fldChar w:fldCharType="begin"/>
      </w:r>
      <w:r w:rsidR="00A277E8" w:rsidRPr="00A95447">
        <w:rPr>
          <w:rFonts w:ascii="Calibri" w:hAnsi="Calibri" w:cs="Calibri"/>
        </w:rPr>
        <w:instrText xml:space="preserve"> ADDIN ZOTERO_BIBL {"uncited":[],"omitted":[],"custom":[]} CSL_BIBLIOGRAPHY </w:instrText>
      </w:r>
      <w:r w:rsidRPr="00A95447">
        <w:rPr>
          <w:rFonts w:ascii="Calibri" w:hAnsi="Calibri" w:cs="Calibri"/>
        </w:rPr>
        <w:fldChar w:fldCharType="separate"/>
      </w:r>
      <w:r w:rsidR="00A277E8" w:rsidRPr="00A95447">
        <w:rPr>
          <w:rFonts w:ascii="Calibri" w:hAnsi="Calibri" w:cs="Calibri"/>
        </w:rPr>
        <w:t xml:space="preserve">NASS. 2022. “Section 2. Land Use in 2022.” In </w:t>
      </w:r>
      <w:r w:rsidR="00A277E8" w:rsidRPr="00A95447">
        <w:rPr>
          <w:rFonts w:ascii="Calibri" w:hAnsi="Calibri" w:cs="Calibri"/>
          <w:i/>
          <w:iCs/>
        </w:rPr>
        <w:t>2022 Census of Agriculture: Report Form Guide</w:t>
      </w:r>
      <w:r w:rsidR="00A277E8" w:rsidRPr="00A95447">
        <w:rPr>
          <w:rFonts w:ascii="Calibri" w:hAnsi="Calibri" w:cs="Calibri"/>
        </w:rPr>
        <w:t>. USDA National Agricultural Statistics Service. https://www.nass.usda.gov/AgCensus/Report_Form_and_Instructions/2022_Report_Form/2022_Census_of_Agriculture_Report_Form_Guide.pdf.</w:t>
      </w:r>
    </w:p>
    <w:p w14:paraId="6EA85899" w14:textId="77777777" w:rsidR="00A277E8" w:rsidRPr="00A95447" w:rsidRDefault="00A277E8" w:rsidP="00A277E8">
      <w:pPr>
        <w:pStyle w:val="Bibliography"/>
        <w:spacing w:line="480" w:lineRule="auto"/>
        <w:rPr>
          <w:rFonts w:ascii="Calibri" w:hAnsi="Calibri" w:cs="Calibri"/>
        </w:rPr>
      </w:pPr>
      <w:r w:rsidRPr="00A95447">
        <w:rPr>
          <w:rFonts w:ascii="Calibri" w:hAnsi="Calibri" w:cs="Calibri"/>
        </w:rPr>
        <w:t xml:space="preserve">NASS. 2024. </w:t>
      </w:r>
      <w:r w:rsidRPr="00A95447">
        <w:rPr>
          <w:rFonts w:ascii="Calibri" w:hAnsi="Calibri" w:cs="Calibri"/>
          <w:i/>
          <w:iCs/>
        </w:rPr>
        <w:t>2022 Census of Agriculture, California State and County Data</w:t>
      </w:r>
      <w:r w:rsidRPr="00A95447">
        <w:rPr>
          <w:rFonts w:ascii="Calibri" w:hAnsi="Calibri" w:cs="Calibri"/>
        </w:rPr>
        <w:t>. Part 5. Geographic Area Series. USDA National Agricultural Statistics Service. https://www.nass.usda.gov/Publications/AgCensus/2022/Full_Report/Volume_1,_Chapter_2_County_Level/California/cav1.pdf.</w:t>
      </w:r>
    </w:p>
    <w:p w14:paraId="377C9852" w14:textId="1B4F729A" w:rsidR="00E74F20" w:rsidRPr="00A95447" w:rsidRDefault="00E74F20" w:rsidP="00A277E8">
      <w:pPr>
        <w:spacing w:line="480" w:lineRule="auto"/>
        <w:rPr>
          <w:rFonts w:ascii="Calibri" w:hAnsi="Calibri" w:cs="Calibri"/>
        </w:rPr>
      </w:pPr>
      <w:r w:rsidRPr="00A95447">
        <w:rPr>
          <w:rFonts w:ascii="Calibri" w:hAnsi="Calibri" w:cs="Calibri"/>
        </w:rPr>
        <w:fldChar w:fldCharType="end"/>
      </w:r>
    </w:p>
    <w:sectPr w:rsidR="00E74F20" w:rsidRPr="00A95447" w:rsidSect="00A277E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1585A" w14:textId="77777777" w:rsidR="00BD6697" w:rsidRDefault="00BD6697" w:rsidP="008A5A7E">
      <w:pPr>
        <w:spacing w:line="240" w:lineRule="auto"/>
      </w:pPr>
      <w:r>
        <w:separator/>
      </w:r>
    </w:p>
  </w:endnote>
  <w:endnote w:type="continuationSeparator" w:id="0">
    <w:p w14:paraId="6BE123BB" w14:textId="77777777" w:rsidR="00BD6697" w:rsidRDefault="00BD6697" w:rsidP="008A5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A6E5" w14:textId="32461A28" w:rsidR="00C01528" w:rsidRDefault="00C01528">
    <w:pPr>
      <w:pStyle w:val="Footer"/>
      <w:jc w:val="right"/>
    </w:pPr>
    <w:r>
      <w:t>Technical Appendix –</w:t>
    </w:r>
    <w:r w:rsidR="00481886">
      <w:t xml:space="preserve"> </w:t>
    </w:r>
    <w:sdt>
      <w:sdtPr>
        <w:id w:val="-929503282"/>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2E274A35" w14:textId="77777777" w:rsidR="00C01528" w:rsidRDefault="00C0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82EBB" w14:textId="77777777" w:rsidR="00BD6697" w:rsidRDefault="00BD6697" w:rsidP="008A5A7E">
      <w:pPr>
        <w:spacing w:line="240" w:lineRule="auto"/>
      </w:pPr>
      <w:r>
        <w:separator/>
      </w:r>
    </w:p>
  </w:footnote>
  <w:footnote w:type="continuationSeparator" w:id="0">
    <w:p w14:paraId="5C1D1BE7" w14:textId="77777777" w:rsidR="00BD6697" w:rsidRDefault="00BD6697" w:rsidP="008A5A7E">
      <w:pPr>
        <w:spacing w:line="240" w:lineRule="auto"/>
      </w:pPr>
      <w:r>
        <w:continuationSeparator/>
      </w:r>
    </w:p>
  </w:footnote>
  <w:footnote w:id="1">
    <w:p w14:paraId="539C7BC6" w14:textId="28283E40" w:rsidR="006F44F4" w:rsidRDefault="006F44F4">
      <w:pPr>
        <w:pStyle w:val="FootnoteText"/>
      </w:pPr>
      <w:r w:rsidRPr="00C6274E">
        <w:rPr>
          <w:rStyle w:val="FootnoteReference"/>
        </w:rPr>
        <w:footnoteRef/>
      </w:r>
      <w:r>
        <w:t xml:space="preserve"> CCOF shared city information for their certified organic parcels; we obtained county indicators for each parcel by geocoding these data in ArcGIS Pro.</w:t>
      </w:r>
    </w:p>
  </w:footnote>
  <w:footnote w:id="2">
    <w:p w14:paraId="500A78D0" w14:textId="78FD30FB" w:rsidR="008A5A7E" w:rsidRDefault="008A5A7E">
      <w:pPr>
        <w:pStyle w:val="FootnoteText"/>
      </w:pPr>
      <w:r w:rsidRPr="00C6274E">
        <w:rPr>
          <w:rStyle w:val="FootnoteReference"/>
        </w:rPr>
        <w:footnoteRef/>
      </w:r>
      <w:r>
        <w:t xml:space="preserve"> Land with buildings used for animal production was included in animal production because it was grouped with other animal production land uses in CCOF data</w:t>
      </w:r>
      <w:r w:rsidR="00E74F20">
        <w:t xml:space="preserve">; </w:t>
      </w:r>
      <w:r>
        <w:t xml:space="preserve">NASS </w:t>
      </w:r>
      <w:r w:rsidR="00E74F20">
        <w:t xml:space="preserve">includes this land as other </w:t>
      </w:r>
      <w:r w:rsidR="00E74F20">
        <w:fldChar w:fldCharType="begin"/>
      </w:r>
      <w:r w:rsidR="00A277E8">
        <w:instrText xml:space="preserve"> ADDIN ZOTERO_ITEM CSL_CITATION {"citationID":"BSlPHfpk","properties":{"formattedCitation":"(NASS 2024, 340)","plainCitation":"(NASS 2024, 340)","noteIndex":2},"citationItems":[{"id":3527,"uris":["http://zotero.org/users/5564795/items/NE6EJHUT"],"itemData":{"id":3527,"type":"report","collection-title":"Geographic Area Series","number":"Part 5","publisher":"USDA National Agricultural Statistics Service","title":"2022 Census of Agriculture, California State and County Data","URL":"https://www.nass.usda.gov/Publications/AgCensus/2022/Full_Report/Volume_1,_Chapter_2_County_Level/California/cav1.pdf","author":[{"literal":"NASS"}],"issued":{"date-parts":[["2024"]]}},"locator":"340"}],"schema":"https://github.com/citation-style-language/schema/raw/master/csl-citation.json"} </w:instrText>
      </w:r>
      <w:r w:rsidR="00E74F20">
        <w:fldChar w:fldCharType="separate"/>
      </w:r>
      <w:r w:rsidR="00A277E8" w:rsidRPr="00A277E8">
        <w:rPr>
          <w:rFonts w:cs="Times New Roman"/>
        </w:rPr>
        <w:t>(NASS 2024, 340)</w:t>
      </w:r>
      <w:r w:rsidR="00E74F20">
        <w:fldChar w:fldCharType="end"/>
      </w:r>
      <w:r w:rsidR="00E74F2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8491" w14:textId="3535B119" w:rsidR="007554DD" w:rsidRDefault="00C90908" w:rsidP="00C90908">
    <w:pPr>
      <w:pStyle w:val="Header"/>
      <w:rPr>
        <w:rFonts w:ascii="Calibri" w:hAnsi="Calibri" w:cs="Calibri"/>
        <w:sz w:val="18"/>
        <w:szCs w:val="18"/>
      </w:rPr>
    </w:pPr>
    <w:r w:rsidRPr="00C90908">
      <w:rPr>
        <w:rFonts w:ascii="Calibri" w:hAnsi="Calibri" w:cs="Calibri"/>
        <w:sz w:val="18"/>
        <w:szCs w:val="18"/>
      </w:rPr>
      <w:t>Butterfield KL</w:t>
    </w:r>
    <w:r w:rsidRPr="00C90908">
      <w:rPr>
        <w:rFonts w:ascii="Calibri" w:hAnsi="Calibri" w:cs="Calibri"/>
        <w:sz w:val="18"/>
        <w:szCs w:val="18"/>
      </w:rPr>
      <w:t>,</w:t>
    </w:r>
    <w:r w:rsidRPr="00C90908">
      <w:rPr>
        <w:rFonts w:ascii="Calibri" w:hAnsi="Calibri" w:cs="Calibri"/>
        <w:sz w:val="18"/>
        <w:szCs w:val="18"/>
      </w:rPr>
      <w:t xml:space="preserve"> Galt</w:t>
    </w:r>
    <w:r w:rsidRPr="00C90908">
      <w:rPr>
        <w:rFonts w:ascii="Calibri" w:hAnsi="Calibri" w:cs="Calibri"/>
        <w:sz w:val="18"/>
        <w:szCs w:val="18"/>
      </w:rPr>
      <w:t xml:space="preserve"> RE</w:t>
    </w:r>
    <w:r w:rsidRPr="00C90908">
      <w:rPr>
        <w:rFonts w:ascii="Calibri" w:hAnsi="Calibri" w:cs="Calibri"/>
        <w:sz w:val="18"/>
        <w:szCs w:val="18"/>
      </w:rPr>
      <w:t xml:space="preserve">. 2026. New </w:t>
    </w:r>
    <w:r w:rsidRPr="00C90908">
      <w:rPr>
        <w:rFonts w:ascii="Calibri" w:hAnsi="Calibri" w:cs="Calibri"/>
        <w:sz w:val="18"/>
        <w:szCs w:val="18"/>
      </w:rPr>
      <w:t>estimates show the first decline</w:t>
    </w:r>
    <w:r w:rsidRPr="00C90908">
      <w:rPr>
        <w:rFonts w:ascii="Calibri" w:hAnsi="Calibri" w:cs="Calibri"/>
        <w:sz w:val="18"/>
        <w:szCs w:val="18"/>
      </w:rPr>
      <w:t xml:space="preserve"> in California’s </w:t>
    </w:r>
    <w:r w:rsidRPr="00C90908">
      <w:rPr>
        <w:rFonts w:ascii="Calibri" w:hAnsi="Calibri" w:cs="Calibri"/>
        <w:sz w:val="18"/>
        <w:szCs w:val="18"/>
      </w:rPr>
      <w:t>organic share of cropland</w:t>
    </w:r>
    <w:r w:rsidRPr="00C90908">
      <w:rPr>
        <w:rFonts w:ascii="Calibri" w:hAnsi="Calibri" w:cs="Calibri"/>
        <w:sz w:val="18"/>
        <w:szCs w:val="18"/>
      </w:rPr>
      <w:t xml:space="preserve">. Calif </w:t>
    </w:r>
    <w:proofErr w:type="spellStart"/>
    <w:r w:rsidRPr="00C90908">
      <w:rPr>
        <w:rFonts w:ascii="Calibri" w:hAnsi="Calibri" w:cs="Calibri"/>
        <w:sz w:val="18"/>
        <w:szCs w:val="18"/>
      </w:rPr>
      <w:t>Agr</w:t>
    </w:r>
    <w:proofErr w:type="spellEnd"/>
    <w:r w:rsidRPr="00C90908">
      <w:rPr>
        <w:rFonts w:ascii="Calibri" w:hAnsi="Calibri" w:cs="Calibri"/>
        <w:sz w:val="18"/>
        <w:szCs w:val="18"/>
      </w:rPr>
      <w:t xml:space="preserve"> 80</w:t>
    </w:r>
    <w:r w:rsidRPr="00C90908">
      <w:rPr>
        <w:rFonts w:ascii="Calibri" w:hAnsi="Calibri" w:cs="Calibri"/>
        <w:sz w:val="18"/>
        <w:szCs w:val="18"/>
      </w:rPr>
      <w:t>(1)</w:t>
    </w:r>
    <w:r w:rsidRPr="00C90908">
      <w:rPr>
        <w:rFonts w:ascii="Calibri" w:hAnsi="Calibri" w:cs="Calibri"/>
        <w:sz w:val="18"/>
        <w:szCs w:val="18"/>
      </w:rPr>
      <w:t>.</w:t>
    </w:r>
    <w:r w:rsidRPr="00C90908">
      <w:rPr>
        <w:rFonts w:ascii="Calibri" w:hAnsi="Calibri" w:cs="Calibri"/>
        <w:sz w:val="18"/>
        <w:szCs w:val="18"/>
      </w:rPr>
      <w:t xml:space="preserve"> </w:t>
    </w:r>
    <w:hyperlink r:id="rId1" w:history="1">
      <w:r w:rsidRPr="00C90908">
        <w:rPr>
          <w:rStyle w:val="Hyperlink"/>
          <w:rFonts w:ascii="Calibri" w:hAnsi="Calibri" w:cs="Calibri"/>
          <w:sz w:val="18"/>
          <w:szCs w:val="18"/>
        </w:rPr>
        <w:t>https://doi.org/10.3733/001c.167210</w:t>
      </w:r>
    </w:hyperlink>
    <w:r w:rsidRPr="00C90908">
      <w:rPr>
        <w:rFonts w:ascii="Calibri" w:hAnsi="Calibri" w:cs="Calibri"/>
        <w:sz w:val="18"/>
        <w:szCs w:val="18"/>
      </w:rPr>
      <w:t xml:space="preserve"> </w:t>
    </w:r>
  </w:p>
  <w:p w14:paraId="687AB891" w14:textId="77777777" w:rsidR="00481886" w:rsidRPr="00C90908" w:rsidRDefault="00481886" w:rsidP="00C90908">
    <w:pPr>
      <w:pStyle w:val="Header"/>
      <w:rPr>
        <w:rFonts w:ascii="Calibri" w:hAnsi="Calibri" w:cs="Calibr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F4332"/>
    <w:multiLevelType w:val="hybridMultilevel"/>
    <w:tmpl w:val="CA4674E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F15603"/>
    <w:multiLevelType w:val="hybridMultilevel"/>
    <w:tmpl w:val="EB1E8D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D4324B"/>
    <w:multiLevelType w:val="hybridMultilevel"/>
    <w:tmpl w:val="52C828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E9188D"/>
    <w:multiLevelType w:val="hybridMultilevel"/>
    <w:tmpl w:val="B4E8A9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640901">
    <w:abstractNumId w:val="1"/>
  </w:num>
  <w:num w:numId="2" w16cid:durableId="1977682269">
    <w:abstractNumId w:val="3"/>
  </w:num>
  <w:num w:numId="3" w16cid:durableId="2076316241">
    <w:abstractNumId w:val="0"/>
  </w:num>
  <w:num w:numId="4" w16cid:durableId="172647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345C32A-68C2-46C0-AE54-4926E8ED27D9}"/>
    <w:docVar w:name="dgnword-eventsink" w:val="1441653770336"/>
  </w:docVars>
  <w:rsids>
    <w:rsidRoot w:val="00AF6779"/>
    <w:rsid w:val="00014D3D"/>
    <w:rsid w:val="00014D96"/>
    <w:rsid w:val="0002496F"/>
    <w:rsid w:val="00024CFA"/>
    <w:rsid w:val="00035540"/>
    <w:rsid w:val="0003619A"/>
    <w:rsid w:val="000668B0"/>
    <w:rsid w:val="000C2DC4"/>
    <w:rsid w:val="000C3E25"/>
    <w:rsid w:val="00110CD1"/>
    <w:rsid w:val="00111638"/>
    <w:rsid w:val="001202B5"/>
    <w:rsid w:val="00133891"/>
    <w:rsid w:val="00146BC1"/>
    <w:rsid w:val="001B53BC"/>
    <w:rsid w:val="001C3C36"/>
    <w:rsid w:val="001C51B9"/>
    <w:rsid w:val="001C582E"/>
    <w:rsid w:val="001D6BB5"/>
    <w:rsid w:val="001F6E0F"/>
    <w:rsid w:val="00200DDE"/>
    <w:rsid w:val="00214528"/>
    <w:rsid w:val="0025364A"/>
    <w:rsid w:val="00261CB9"/>
    <w:rsid w:val="00263126"/>
    <w:rsid w:val="002A752B"/>
    <w:rsid w:val="0031763C"/>
    <w:rsid w:val="00324D64"/>
    <w:rsid w:val="00346BB2"/>
    <w:rsid w:val="00360E5F"/>
    <w:rsid w:val="00371941"/>
    <w:rsid w:val="003753DE"/>
    <w:rsid w:val="0043214D"/>
    <w:rsid w:val="004625DC"/>
    <w:rsid w:val="00481886"/>
    <w:rsid w:val="004870D4"/>
    <w:rsid w:val="00496D52"/>
    <w:rsid w:val="004B38F5"/>
    <w:rsid w:val="004E517B"/>
    <w:rsid w:val="00573ECA"/>
    <w:rsid w:val="005B5901"/>
    <w:rsid w:val="005C605A"/>
    <w:rsid w:val="005D52B8"/>
    <w:rsid w:val="006101D4"/>
    <w:rsid w:val="00613339"/>
    <w:rsid w:val="006B6240"/>
    <w:rsid w:val="006B770D"/>
    <w:rsid w:val="006C1E59"/>
    <w:rsid w:val="006E314B"/>
    <w:rsid w:val="006E3A47"/>
    <w:rsid w:val="006F031C"/>
    <w:rsid w:val="006F44F4"/>
    <w:rsid w:val="00704A94"/>
    <w:rsid w:val="007311E0"/>
    <w:rsid w:val="007554DD"/>
    <w:rsid w:val="007829C3"/>
    <w:rsid w:val="00783C35"/>
    <w:rsid w:val="007951EE"/>
    <w:rsid w:val="00795903"/>
    <w:rsid w:val="007B729E"/>
    <w:rsid w:val="00803DC9"/>
    <w:rsid w:val="00810B3B"/>
    <w:rsid w:val="00846B22"/>
    <w:rsid w:val="0085716E"/>
    <w:rsid w:val="008711F1"/>
    <w:rsid w:val="00881249"/>
    <w:rsid w:val="008900D9"/>
    <w:rsid w:val="008A5A7E"/>
    <w:rsid w:val="008B577C"/>
    <w:rsid w:val="008C34CA"/>
    <w:rsid w:val="008C4D32"/>
    <w:rsid w:val="008D7915"/>
    <w:rsid w:val="008E59AA"/>
    <w:rsid w:val="008F7CFC"/>
    <w:rsid w:val="00921AF9"/>
    <w:rsid w:val="00925344"/>
    <w:rsid w:val="0095147B"/>
    <w:rsid w:val="00973F2A"/>
    <w:rsid w:val="009A154E"/>
    <w:rsid w:val="009A2335"/>
    <w:rsid w:val="009B3CFE"/>
    <w:rsid w:val="009B72D1"/>
    <w:rsid w:val="009F2F8A"/>
    <w:rsid w:val="00A16ED6"/>
    <w:rsid w:val="00A277E8"/>
    <w:rsid w:val="00A40A7F"/>
    <w:rsid w:val="00A64585"/>
    <w:rsid w:val="00A95447"/>
    <w:rsid w:val="00AA1BF6"/>
    <w:rsid w:val="00AA322A"/>
    <w:rsid w:val="00AC4234"/>
    <w:rsid w:val="00AD0FE2"/>
    <w:rsid w:val="00AD0FEB"/>
    <w:rsid w:val="00AD628A"/>
    <w:rsid w:val="00AE39EC"/>
    <w:rsid w:val="00AF15E2"/>
    <w:rsid w:val="00AF6779"/>
    <w:rsid w:val="00B06B33"/>
    <w:rsid w:val="00B1355E"/>
    <w:rsid w:val="00B23F54"/>
    <w:rsid w:val="00B53FD9"/>
    <w:rsid w:val="00B556C5"/>
    <w:rsid w:val="00B665D9"/>
    <w:rsid w:val="00B811BD"/>
    <w:rsid w:val="00BB188A"/>
    <w:rsid w:val="00BD25B4"/>
    <w:rsid w:val="00BD6697"/>
    <w:rsid w:val="00BE3B93"/>
    <w:rsid w:val="00C01528"/>
    <w:rsid w:val="00C2088C"/>
    <w:rsid w:val="00C6274E"/>
    <w:rsid w:val="00C855AC"/>
    <w:rsid w:val="00C85C59"/>
    <w:rsid w:val="00C90908"/>
    <w:rsid w:val="00CB0C47"/>
    <w:rsid w:val="00CC5504"/>
    <w:rsid w:val="00CD2F57"/>
    <w:rsid w:val="00D22872"/>
    <w:rsid w:val="00D668CC"/>
    <w:rsid w:val="00D91B90"/>
    <w:rsid w:val="00E16C2B"/>
    <w:rsid w:val="00E415EF"/>
    <w:rsid w:val="00E54F00"/>
    <w:rsid w:val="00E74F20"/>
    <w:rsid w:val="00E9246C"/>
    <w:rsid w:val="00E957C6"/>
    <w:rsid w:val="00EB0954"/>
    <w:rsid w:val="00EB4387"/>
    <w:rsid w:val="00EB7A93"/>
    <w:rsid w:val="00EC18B0"/>
    <w:rsid w:val="00ED4DA0"/>
    <w:rsid w:val="00F15A81"/>
    <w:rsid w:val="00F37A1D"/>
    <w:rsid w:val="00F57090"/>
    <w:rsid w:val="00FA22AA"/>
    <w:rsid w:val="00FA6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A1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16E"/>
    <w:pPr>
      <w:spacing w:after="0"/>
      <w:contextualSpacing/>
    </w:pPr>
    <w:rPr>
      <w:rFonts w:ascii="Times New Roman" w:hAnsi="Times New Roman"/>
      <w:sz w:val="24"/>
    </w:rPr>
  </w:style>
  <w:style w:type="paragraph" w:styleId="Heading1">
    <w:name w:val="heading 1"/>
    <w:basedOn w:val="Normal"/>
    <w:next w:val="Normal"/>
    <w:link w:val="Heading1Char"/>
    <w:uiPriority w:val="9"/>
    <w:qFormat/>
    <w:rsid w:val="00AD0FEB"/>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0FEB"/>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3A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77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F677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F677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F677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F677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F677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3A47"/>
    <w:pPr>
      <w:spacing w:after="0" w:line="360" w:lineRule="auto"/>
    </w:pPr>
    <w:rPr>
      <w:rFonts w:ascii="Times New Roman" w:hAnsi="Times New Roman"/>
      <w:sz w:val="24"/>
    </w:rPr>
  </w:style>
  <w:style w:type="character" w:customStyle="1" w:styleId="Heading1Char">
    <w:name w:val="Heading 1 Char"/>
    <w:basedOn w:val="DefaultParagraphFont"/>
    <w:link w:val="Heading1"/>
    <w:uiPriority w:val="9"/>
    <w:rsid w:val="00AD0FEB"/>
    <w:rPr>
      <w:rFonts w:ascii="Times New Roman" w:eastAsiaTheme="majorEastAsia" w:hAnsi="Times New Roman" w:cstheme="majorBidi"/>
      <w:color w:val="0F4761" w:themeColor="accent1" w:themeShade="BF"/>
      <w:sz w:val="40"/>
      <w:szCs w:val="40"/>
    </w:rPr>
  </w:style>
  <w:style w:type="character" w:customStyle="1" w:styleId="Heading2Char">
    <w:name w:val="Heading 2 Char"/>
    <w:basedOn w:val="DefaultParagraphFont"/>
    <w:link w:val="Heading2"/>
    <w:uiPriority w:val="9"/>
    <w:rsid w:val="00AD0FEB"/>
    <w:rPr>
      <w:rFonts w:ascii="Times New Roman" w:eastAsiaTheme="majorEastAsia" w:hAnsi="Times New Roman" w:cstheme="majorBidi"/>
      <w:color w:val="0F4761" w:themeColor="accent1" w:themeShade="BF"/>
      <w:sz w:val="32"/>
      <w:szCs w:val="32"/>
    </w:rPr>
  </w:style>
  <w:style w:type="character" w:customStyle="1" w:styleId="Heading3Char">
    <w:name w:val="Heading 3 Char"/>
    <w:basedOn w:val="DefaultParagraphFont"/>
    <w:link w:val="Heading3"/>
    <w:uiPriority w:val="9"/>
    <w:rsid w:val="006E3A47"/>
    <w:rPr>
      <w:rFonts w:ascii="Times New Roman" w:eastAsiaTheme="majorEastAsia" w:hAnsi="Times New Roman" w:cstheme="majorBidi"/>
      <w:color w:val="0F4761" w:themeColor="accent1" w:themeShade="BF"/>
      <w:sz w:val="28"/>
      <w:szCs w:val="28"/>
    </w:rPr>
  </w:style>
  <w:style w:type="paragraph" w:styleId="Title">
    <w:name w:val="Title"/>
    <w:basedOn w:val="Normal"/>
    <w:next w:val="Normal"/>
    <w:link w:val="TitleChar"/>
    <w:uiPriority w:val="10"/>
    <w:qFormat/>
    <w:rsid w:val="00AD0FEB"/>
    <w:pPr>
      <w:spacing w:after="80" w:line="240" w:lineRule="auto"/>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D0FEB"/>
    <w:rPr>
      <w:rFonts w:ascii="Times New Roman" w:eastAsiaTheme="majorEastAsia" w:hAnsi="Times New Roman" w:cstheme="majorBidi"/>
      <w:spacing w:val="-10"/>
      <w:kern w:val="28"/>
      <w:sz w:val="56"/>
      <w:szCs w:val="56"/>
    </w:rPr>
  </w:style>
  <w:style w:type="paragraph" w:styleId="Quote">
    <w:name w:val="Quote"/>
    <w:basedOn w:val="Normal"/>
    <w:next w:val="Normal"/>
    <w:link w:val="QuoteChar"/>
    <w:uiPriority w:val="29"/>
    <w:qFormat/>
    <w:rsid w:val="006C1E59"/>
    <w:pPr>
      <w:spacing w:before="160" w:after="160" w:line="480" w:lineRule="auto"/>
      <w:ind w:left="720" w:right="720"/>
      <w:jc w:val="center"/>
    </w:pPr>
    <w:rPr>
      <w:iCs/>
      <w:color w:val="000000" w:themeColor="text1"/>
    </w:rPr>
  </w:style>
  <w:style w:type="character" w:customStyle="1" w:styleId="QuoteChar">
    <w:name w:val="Quote Char"/>
    <w:basedOn w:val="DefaultParagraphFont"/>
    <w:link w:val="Quote"/>
    <w:uiPriority w:val="29"/>
    <w:rsid w:val="006C1E59"/>
    <w:rPr>
      <w:rFonts w:ascii="Times New Roman" w:hAnsi="Times New Roman"/>
      <w:iCs/>
      <w:color w:val="000000" w:themeColor="text1"/>
      <w:sz w:val="24"/>
    </w:rPr>
  </w:style>
  <w:style w:type="character" w:customStyle="1" w:styleId="Heading4Char">
    <w:name w:val="Heading 4 Char"/>
    <w:basedOn w:val="DefaultParagraphFont"/>
    <w:link w:val="Heading4"/>
    <w:uiPriority w:val="9"/>
    <w:semiHidden/>
    <w:rsid w:val="00AF677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AF677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AF677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F677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F677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F6779"/>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AF677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779"/>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AF6779"/>
    <w:pPr>
      <w:ind w:left="720"/>
    </w:pPr>
  </w:style>
  <w:style w:type="character" w:styleId="IntenseEmphasis">
    <w:name w:val="Intense Emphasis"/>
    <w:basedOn w:val="DefaultParagraphFont"/>
    <w:uiPriority w:val="21"/>
    <w:qFormat/>
    <w:rsid w:val="00AF6779"/>
    <w:rPr>
      <w:i/>
      <w:iCs/>
      <w:color w:val="0F4761" w:themeColor="accent1" w:themeShade="BF"/>
    </w:rPr>
  </w:style>
  <w:style w:type="paragraph" w:styleId="IntenseQuote">
    <w:name w:val="Intense Quote"/>
    <w:basedOn w:val="Normal"/>
    <w:next w:val="Normal"/>
    <w:link w:val="IntenseQuoteChar"/>
    <w:uiPriority w:val="30"/>
    <w:qFormat/>
    <w:rsid w:val="00AF6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77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AF6779"/>
    <w:rPr>
      <w:b/>
      <w:bCs/>
      <w:smallCaps/>
      <w:color w:val="0F4761" w:themeColor="accent1" w:themeShade="BF"/>
      <w:spacing w:val="5"/>
    </w:rPr>
  </w:style>
  <w:style w:type="character" w:styleId="Hyperlink">
    <w:name w:val="Hyperlink"/>
    <w:basedOn w:val="DefaultParagraphFont"/>
    <w:uiPriority w:val="99"/>
    <w:unhideWhenUsed/>
    <w:rsid w:val="0085716E"/>
    <w:rPr>
      <w:color w:val="467886" w:themeColor="hyperlink"/>
      <w:u w:val="single"/>
    </w:rPr>
  </w:style>
  <w:style w:type="character" w:styleId="CommentReference">
    <w:name w:val="annotation reference"/>
    <w:basedOn w:val="DefaultParagraphFont"/>
    <w:uiPriority w:val="99"/>
    <w:semiHidden/>
    <w:unhideWhenUsed/>
    <w:rsid w:val="0085716E"/>
    <w:rPr>
      <w:sz w:val="16"/>
      <w:szCs w:val="16"/>
    </w:rPr>
  </w:style>
  <w:style w:type="paragraph" w:styleId="CommentText">
    <w:name w:val="annotation text"/>
    <w:basedOn w:val="Normal"/>
    <w:link w:val="CommentTextChar"/>
    <w:uiPriority w:val="99"/>
    <w:unhideWhenUsed/>
    <w:rsid w:val="0085716E"/>
    <w:pPr>
      <w:spacing w:line="240" w:lineRule="auto"/>
    </w:pPr>
    <w:rPr>
      <w:sz w:val="20"/>
      <w:szCs w:val="20"/>
    </w:rPr>
  </w:style>
  <w:style w:type="character" w:customStyle="1" w:styleId="CommentTextChar">
    <w:name w:val="Comment Text Char"/>
    <w:basedOn w:val="DefaultParagraphFont"/>
    <w:link w:val="CommentText"/>
    <w:uiPriority w:val="99"/>
    <w:rsid w:val="0085716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716E"/>
    <w:rPr>
      <w:b/>
      <w:bCs/>
    </w:rPr>
  </w:style>
  <w:style w:type="character" w:customStyle="1" w:styleId="CommentSubjectChar">
    <w:name w:val="Comment Subject Char"/>
    <w:basedOn w:val="CommentTextChar"/>
    <w:link w:val="CommentSubject"/>
    <w:uiPriority w:val="99"/>
    <w:semiHidden/>
    <w:rsid w:val="0085716E"/>
    <w:rPr>
      <w:rFonts w:ascii="Times New Roman" w:hAnsi="Times New Roman"/>
      <w:b/>
      <w:bCs/>
      <w:sz w:val="20"/>
      <w:szCs w:val="20"/>
    </w:rPr>
  </w:style>
  <w:style w:type="character" w:styleId="UnresolvedMention">
    <w:name w:val="Unresolved Mention"/>
    <w:basedOn w:val="DefaultParagraphFont"/>
    <w:uiPriority w:val="99"/>
    <w:semiHidden/>
    <w:unhideWhenUsed/>
    <w:rsid w:val="0085716E"/>
    <w:rPr>
      <w:color w:val="605E5C"/>
      <w:shd w:val="clear" w:color="auto" w:fill="E1DFDD"/>
    </w:rPr>
  </w:style>
  <w:style w:type="character" w:styleId="FollowedHyperlink">
    <w:name w:val="FollowedHyperlink"/>
    <w:basedOn w:val="DefaultParagraphFont"/>
    <w:uiPriority w:val="99"/>
    <w:semiHidden/>
    <w:unhideWhenUsed/>
    <w:rsid w:val="00EB4387"/>
    <w:rPr>
      <w:color w:val="96607D" w:themeColor="followedHyperlink"/>
      <w:u w:val="single"/>
    </w:rPr>
  </w:style>
  <w:style w:type="table" w:styleId="TableGrid">
    <w:name w:val="Table Grid"/>
    <w:basedOn w:val="TableNormal"/>
    <w:uiPriority w:val="39"/>
    <w:rsid w:val="00253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5A7E"/>
    <w:pPr>
      <w:spacing w:line="240" w:lineRule="auto"/>
    </w:pPr>
    <w:rPr>
      <w:sz w:val="20"/>
      <w:szCs w:val="20"/>
    </w:rPr>
  </w:style>
  <w:style w:type="character" w:customStyle="1" w:styleId="FootnoteTextChar">
    <w:name w:val="Footnote Text Char"/>
    <w:basedOn w:val="DefaultParagraphFont"/>
    <w:link w:val="FootnoteText"/>
    <w:uiPriority w:val="99"/>
    <w:semiHidden/>
    <w:rsid w:val="008A5A7E"/>
    <w:rPr>
      <w:rFonts w:ascii="Times New Roman" w:hAnsi="Times New Roman"/>
      <w:sz w:val="20"/>
      <w:szCs w:val="20"/>
    </w:rPr>
  </w:style>
  <w:style w:type="character" w:styleId="FootnoteReference">
    <w:name w:val="footnote reference"/>
    <w:basedOn w:val="DefaultParagraphFont"/>
    <w:uiPriority w:val="99"/>
    <w:semiHidden/>
    <w:unhideWhenUsed/>
    <w:rsid w:val="008A5A7E"/>
    <w:rPr>
      <w:vertAlign w:val="superscript"/>
    </w:rPr>
  </w:style>
  <w:style w:type="paragraph" w:styleId="Bibliography">
    <w:name w:val="Bibliography"/>
    <w:basedOn w:val="Normal"/>
    <w:next w:val="Normal"/>
    <w:uiPriority w:val="37"/>
    <w:unhideWhenUsed/>
    <w:rsid w:val="00E74F20"/>
    <w:pPr>
      <w:spacing w:after="240" w:line="240" w:lineRule="auto"/>
      <w:ind w:left="720" w:hanging="720"/>
    </w:pPr>
  </w:style>
  <w:style w:type="paragraph" w:styleId="Header">
    <w:name w:val="header"/>
    <w:basedOn w:val="Normal"/>
    <w:link w:val="HeaderChar"/>
    <w:uiPriority w:val="99"/>
    <w:unhideWhenUsed/>
    <w:rsid w:val="00A64585"/>
    <w:pPr>
      <w:tabs>
        <w:tab w:val="center" w:pos="4680"/>
        <w:tab w:val="right" w:pos="9360"/>
      </w:tabs>
      <w:spacing w:line="240" w:lineRule="auto"/>
    </w:pPr>
  </w:style>
  <w:style w:type="character" w:customStyle="1" w:styleId="HeaderChar">
    <w:name w:val="Header Char"/>
    <w:basedOn w:val="DefaultParagraphFont"/>
    <w:link w:val="Header"/>
    <w:uiPriority w:val="99"/>
    <w:rsid w:val="00A64585"/>
    <w:rPr>
      <w:rFonts w:ascii="Times New Roman" w:hAnsi="Times New Roman"/>
      <w:sz w:val="24"/>
    </w:rPr>
  </w:style>
  <w:style w:type="paragraph" w:styleId="Footer">
    <w:name w:val="footer"/>
    <w:basedOn w:val="Normal"/>
    <w:link w:val="FooterChar"/>
    <w:uiPriority w:val="99"/>
    <w:unhideWhenUsed/>
    <w:rsid w:val="00A64585"/>
    <w:pPr>
      <w:tabs>
        <w:tab w:val="center" w:pos="4680"/>
        <w:tab w:val="right" w:pos="9360"/>
      </w:tabs>
      <w:spacing w:line="240" w:lineRule="auto"/>
    </w:pPr>
  </w:style>
  <w:style w:type="character" w:customStyle="1" w:styleId="FooterChar">
    <w:name w:val="Footer Char"/>
    <w:basedOn w:val="DefaultParagraphFont"/>
    <w:link w:val="Footer"/>
    <w:uiPriority w:val="99"/>
    <w:rsid w:val="00A64585"/>
    <w:rPr>
      <w:rFonts w:ascii="Times New Roman" w:hAnsi="Times New Roman"/>
      <w:sz w:val="24"/>
    </w:rPr>
  </w:style>
  <w:style w:type="character" w:styleId="LineNumber">
    <w:name w:val="line number"/>
    <w:basedOn w:val="DefaultParagraphFont"/>
    <w:uiPriority w:val="99"/>
    <w:semiHidden/>
    <w:unhideWhenUsed/>
    <w:rsid w:val="00A277E8"/>
  </w:style>
  <w:style w:type="paragraph" w:styleId="Revision">
    <w:name w:val="Revision"/>
    <w:hidden/>
    <w:uiPriority w:val="99"/>
    <w:semiHidden/>
    <w:rsid w:val="000C3E25"/>
    <w:pPr>
      <w:spacing w:after="0" w:line="240" w:lineRule="auto"/>
    </w:pPr>
    <w:rPr>
      <w:rFonts w:ascii="Times New Roman" w:hAnsi="Times New Roman"/>
      <w:sz w:val="24"/>
    </w:rPr>
  </w:style>
  <w:style w:type="character" w:styleId="EndnoteReference">
    <w:name w:val="endnote reference"/>
    <w:basedOn w:val="DefaultParagraphFont"/>
    <w:uiPriority w:val="99"/>
    <w:semiHidden/>
    <w:unhideWhenUsed/>
    <w:rsid w:val="00C627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16620">
      <w:bodyDiv w:val="1"/>
      <w:marLeft w:val="0"/>
      <w:marRight w:val="0"/>
      <w:marTop w:val="0"/>
      <w:marBottom w:val="0"/>
      <w:divBdr>
        <w:top w:val="none" w:sz="0" w:space="0" w:color="auto"/>
        <w:left w:val="none" w:sz="0" w:space="0" w:color="auto"/>
        <w:bottom w:val="none" w:sz="0" w:space="0" w:color="auto"/>
        <w:right w:val="none" w:sz="0" w:space="0" w:color="auto"/>
      </w:divBdr>
    </w:div>
    <w:div w:id="935020979">
      <w:bodyDiv w:val="1"/>
      <w:marLeft w:val="0"/>
      <w:marRight w:val="0"/>
      <w:marTop w:val="0"/>
      <w:marBottom w:val="0"/>
      <w:divBdr>
        <w:top w:val="none" w:sz="0" w:space="0" w:color="auto"/>
        <w:left w:val="none" w:sz="0" w:space="0" w:color="auto"/>
        <w:bottom w:val="none" w:sz="0" w:space="0" w:color="auto"/>
        <w:right w:val="none" w:sz="0" w:space="0" w:color="auto"/>
      </w:divBdr>
    </w:div>
    <w:div w:id="1072461039">
      <w:bodyDiv w:val="1"/>
      <w:marLeft w:val="0"/>
      <w:marRight w:val="0"/>
      <w:marTop w:val="0"/>
      <w:marBottom w:val="0"/>
      <w:divBdr>
        <w:top w:val="none" w:sz="0" w:space="0" w:color="auto"/>
        <w:left w:val="none" w:sz="0" w:space="0" w:color="auto"/>
        <w:bottom w:val="none" w:sz="0" w:space="0" w:color="auto"/>
        <w:right w:val="none" w:sz="0" w:space="0" w:color="auto"/>
      </w:divBdr>
    </w:div>
    <w:div w:id="1340935959">
      <w:bodyDiv w:val="1"/>
      <w:marLeft w:val="0"/>
      <w:marRight w:val="0"/>
      <w:marTop w:val="0"/>
      <w:marBottom w:val="0"/>
      <w:divBdr>
        <w:top w:val="none" w:sz="0" w:space="0" w:color="auto"/>
        <w:left w:val="none" w:sz="0" w:space="0" w:color="auto"/>
        <w:bottom w:val="none" w:sz="0" w:space="0" w:color="auto"/>
        <w:right w:val="none" w:sz="0" w:space="0" w:color="auto"/>
      </w:divBdr>
    </w:div>
    <w:div w:id="1360932853">
      <w:bodyDiv w:val="1"/>
      <w:marLeft w:val="0"/>
      <w:marRight w:val="0"/>
      <w:marTop w:val="0"/>
      <w:marBottom w:val="0"/>
      <w:divBdr>
        <w:top w:val="none" w:sz="0" w:space="0" w:color="auto"/>
        <w:left w:val="none" w:sz="0" w:space="0" w:color="auto"/>
        <w:bottom w:val="none" w:sz="0" w:space="0" w:color="auto"/>
        <w:right w:val="none" w:sz="0" w:space="0" w:color="auto"/>
      </w:divBdr>
    </w:div>
    <w:div w:id="152085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733/001c.167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B1B22-C0AC-4342-9322-BC8F85BDC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2476</Words>
  <Characters>14118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2026-08-13T21:25:00Z</dcterms:created>
  <dcterms:modified xsi:type="dcterms:W3CDTF">2026-09-09T17:49:00Z</dcterms:modified>
</cp:coreProperties>
</file>